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0086F" w14:textId="76820722" w:rsidR="00BC50C6" w:rsidRPr="00BC50C6" w:rsidRDefault="001D1461" w:rsidP="00BC50C6">
      <w:pPr>
        <w:spacing w:before="100" w:beforeAutospacing="1" w:after="100" w:afterAutospacing="1" w:line="360" w:lineRule="auto"/>
        <w:outlineLvl w:val="0"/>
        <w:rPr>
          <w:rFonts w:ascii="Arial" w:eastAsia="Times New Roman" w:hAnsi="Arial" w:cs="Arial"/>
          <w:b/>
          <w:bCs/>
          <w:color w:val="000000"/>
          <w:kern w:val="36"/>
          <w:lang w:val="en" w:eastAsia="en-GB"/>
          <w14:ligatures w14:val="none"/>
        </w:rPr>
      </w:pPr>
      <w:r w:rsidRPr="00BC50C6">
        <w:rPr>
          <w:rFonts w:ascii="Arial" w:eastAsia="Arial" w:hAnsi="Arial" w:cs="Times New Roman"/>
          <w:noProof/>
          <w:kern w:val="0"/>
          <w:lang w:eastAsia="en-GB"/>
          <w14:ligatures w14:val="none"/>
        </w:rPr>
        <w:drawing>
          <wp:anchor distT="0" distB="0" distL="114300" distR="114300" simplePos="0" relativeHeight="251660288" behindDoc="1" locked="0" layoutInCell="1" allowOverlap="1">
            <wp:simplePos x="0" y="0"/>
            <wp:positionH relativeFrom="margin">
              <wp:posOffset>-902887</wp:posOffset>
            </wp:positionH>
            <wp:positionV relativeFrom="paragraph">
              <wp:posOffset>-950071</wp:posOffset>
            </wp:positionV>
            <wp:extent cx="7626350" cy="10787380"/>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6350" cy="10787380"/>
                    </a:xfrm>
                    <a:prstGeom prst="rect">
                      <a:avLst/>
                    </a:prstGeom>
                  </pic:spPr>
                </pic:pic>
              </a:graphicData>
            </a:graphic>
            <wp14:sizeRelH relativeFrom="margin">
              <wp14:pctWidth>0</wp14:pctWidth>
            </wp14:sizeRelH>
            <wp14:sizeRelV relativeFrom="margin">
              <wp14:pctHeight>0</wp14:pctHeight>
            </wp14:sizeRelV>
          </wp:anchor>
        </w:drawing>
      </w:r>
    </w:p>
    <w:p w14:paraId="59A05806" w14:textId="7BA14FDF" w:rsidR="00BC50C6" w:rsidRPr="00BC50C6" w:rsidRDefault="00BC50C6" w:rsidP="00BC50C6">
      <w:pPr>
        <w:spacing w:before="100" w:beforeAutospacing="1" w:after="100" w:afterAutospacing="1" w:line="360" w:lineRule="auto"/>
        <w:outlineLvl w:val="0"/>
        <w:rPr>
          <w:rFonts w:ascii="Arial" w:eastAsia="Times New Roman" w:hAnsi="Arial" w:cs="Arial"/>
          <w:b/>
          <w:bCs/>
          <w:color w:val="000000"/>
          <w:kern w:val="36"/>
          <w:lang w:val="en" w:eastAsia="en-GB"/>
          <w14:ligatures w14:val="none"/>
        </w:rPr>
      </w:pPr>
    </w:p>
    <w:p w14:paraId="775DC5E1" w14:textId="77777777" w:rsidR="00BC50C6" w:rsidRPr="00BC50C6" w:rsidRDefault="00BC50C6" w:rsidP="00BC50C6">
      <w:pPr>
        <w:spacing w:before="100" w:beforeAutospacing="1" w:after="100" w:afterAutospacing="1" w:line="360" w:lineRule="auto"/>
        <w:outlineLvl w:val="0"/>
        <w:rPr>
          <w:rFonts w:ascii="Arial" w:eastAsia="Times New Roman" w:hAnsi="Arial" w:cs="Arial"/>
          <w:b/>
          <w:bCs/>
          <w:color w:val="000000"/>
          <w:kern w:val="36"/>
          <w:lang w:val="en" w:eastAsia="en-GB"/>
          <w14:ligatures w14:val="none"/>
        </w:rPr>
      </w:pPr>
    </w:p>
    <w:p w14:paraId="637D3190" w14:textId="77777777" w:rsidR="00BC50C6" w:rsidRPr="00BC50C6" w:rsidRDefault="00BC50C6" w:rsidP="00BC50C6">
      <w:pPr>
        <w:spacing w:before="100" w:beforeAutospacing="1" w:after="100" w:afterAutospacing="1" w:line="360" w:lineRule="auto"/>
        <w:outlineLvl w:val="0"/>
        <w:rPr>
          <w:rFonts w:ascii="Arial" w:eastAsia="Times New Roman" w:hAnsi="Arial" w:cs="Arial"/>
          <w:b/>
          <w:bCs/>
          <w:color w:val="000000"/>
          <w:kern w:val="36"/>
          <w:lang w:val="en" w:eastAsia="en-GB"/>
          <w14:ligatures w14:val="none"/>
        </w:rPr>
      </w:pPr>
    </w:p>
    <w:p w14:paraId="54E33FA5" w14:textId="77777777" w:rsidR="00BC50C6" w:rsidRPr="00BC50C6" w:rsidRDefault="00BC50C6" w:rsidP="00BC50C6">
      <w:pPr>
        <w:spacing w:before="100" w:beforeAutospacing="1" w:after="100" w:afterAutospacing="1" w:line="360" w:lineRule="auto"/>
        <w:outlineLvl w:val="0"/>
        <w:rPr>
          <w:rFonts w:ascii="Arial" w:eastAsia="Times New Roman" w:hAnsi="Arial" w:cs="Arial"/>
          <w:b/>
          <w:bCs/>
          <w:color w:val="000000"/>
          <w:kern w:val="36"/>
          <w:lang w:val="en" w:eastAsia="en-GB"/>
          <w14:ligatures w14:val="none"/>
        </w:rPr>
      </w:pPr>
    </w:p>
    <w:p w14:paraId="2D0D9115" w14:textId="77777777" w:rsidR="00BC50C6" w:rsidRPr="00BC50C6" w:rsidRDefault="00BC50C6" w:rsidP="00BC50C6">
      <w:pPr>
        <w:spacing w:before="100" w:beforeAutospacing="1" w:after="100" w:afterAutospacing="1" w:line="360" w:lineRule="auto"/>
        <w:outlineLvl w:val="0"/>
        <w:rPr>
          <w:rFonts w:ascii="Arial" w:eastAsia="Times New Roman" w:hAnsi="Arial" w:cs="Arial"/>
          <w:b/>
          <w:bCs/>
          <w:color w:val="000000"/>
          <w:kern w:val="36"/>
          <w:lang w:val="en" w:eastAsia="en-GB"/>
          <w14:ligatures w14:val="none"/>
        </w:rPr>
      </w:pPr>
    </w:p>
    <w:p w14:paraId="7C839AEE" w14:textId="77777777" w:rsidR="00BC50C6" w:rsidRPr="00BC50C6" w:rsidRDefault="00BC50C6" w:rsidP="00BC50C6">
      <w:pPr>
        <w:spacing w:before="100" w:beforeAutospacing="1" w:after="100" w:afterAutospacing="1" w:line="360" w:lineRule="auto"/>
        <w:outlineLvl w:val="0"/>
        <w:rPr>
          <w:rFonts w:ascii="Arial" w:eastAsia="Times New Roman" w:hAnsi="Arial" w:cs="Arial"/>
          <w:b/>
          <w:bCs/>
          <w:color w:val="000000"/>
          <w:kern w:val="36"/>
          <w:lang w:val="en" w:eastAsia="en-GB"/>
          <w14:ligatures w14:val="none"/>
        </w:rPr>
      </w:pPr>
    </w:p>
    <w:p w14:paraId="5FDBA787" w14:textId="77777777" w:rsidR="00BC50C6" w:rsidRPr="00BC50C6" w:rsidRDefault="00BC50C6" w:rsidP="00BC50C6">
      <w:pPr>
        <w:spacing w:before="100" w:beforeAutospacing="1" w:after="100" w:afterAutospacing="1" w:line="360" w:lineRule="auto"/>
        <w:outlineLvl w:val="0"/>
        <w:rPr>
          <w:rFonts w:ascii="Arial" w:eastAsia="Times New Roman" w:hAnsi="Arial" w:cs="Arial"/>
          <w:b/>
          <w:bCs/>
          <w:color w:val="000000"/>
          <w:kern w:val="36"/>
          <w:lang w:val="en" w:eastAsia="en-GB"/>
          <w14:ligatures w14:val="none"/>
        </w:rPr>
      </w:pPr>
    </w:p>
    <w:p w14:paraId="08B6C4AE" w14:textId="77777777" w:rsidR="00BC50C6" w:rsidRPr="00BC50C6" w:rsidRDefault="001D1461" w:rsidP="00BC50C6">
      <w:pPr>
        <w:spacing w:before="100" w:beforeAutospacing="1" w:after="100" w:afterAutospacing="1" w:line="360" w:lineRule="auto"/>
        <w:outlineLvl w:val="0"/>
        <w:rPr>
          <w:rFonts w:ascii="Arial" w:eastAsia="Times New Roman" w:hAnsi="Arial" w:cs="Arial"/>
          <w:b/>
          <w:bCs/>
          <w:color w:val="000000"/>
          <w:kern w:val="36"/>
          <w:lang w:val="en" w:eastAsia="en-GB"/>
          <w14:ligatures w14:val="none"/>
        </w:rPr>
      </w:pPr>
      <w:r w:rsidRPr="00BC50C6">
        <w:rPr>
          <w:rFonts w:ascii="Arial" w:eastAsia="Arial" w:hAnsi="Arial" w:cs="Times New Roman"/>
          <w:noProof/>
          <w:kern w:val="0"/>
          <w:lang w:eastAsia="en-GB"/>
          <w14:ligatures w14:val="none"/>
        </w:rPr>
        <mc:AlternateContent>
          <mc:Choice Requires="wps">
            <w:drawing>
              <wp:anchor distT="0" distB="0" distL="114300" distR="114300" simplePos="0" relativeHeight="251658240" behindDoc="0" locked="0" layoutInCell="1" allowOverlap="1">
                <wp:simplePos x="0" y="0"/>
                <wp:positionH relativeFrom="column">
                  <wp:posOffset>-532765</wp:posOffset>
                </wp:positionH>
                <wp:positionV relativeFrom="paragraph">
                  <wp:posOffset>441960</wp:posOffset>
                </wp:positionV>
                <wp:extent cx="4535170" cy="3044825"/>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4535170" cy="3044825"/>
                        </a:xfrm>
                        <a:prstGeom prst="rect">
                          <a:avLst/>
                        </a:prstGeom>
                        <a:noFill/>
                        <a:ln>
                          <a:noFill/>
                        </a:ln>
                        <a:effectLst/>
                      </wps:spPr>
                      <wps:txbx>
                        <w:txbxContent>
                          <w:p w14:paraId="6C8581F5" w14:textId="77777777" w:rsidR="00BC50C6" w:rsidRPr="00BC50C6" w:rsidRDefault="001D1461" w:rsidP="00BC50C6">
                            <w:pPr>
                              <w:spacing w:before="100" w:beforeAutospacing="1" w:after="100" w:afterAutospacing="1" w:line="900" w:lineRule="exact"/>
                              <w:outlineLvl w:val="0"/>
                              <w:rPr>
                                <w:rFonts w:ascii="Arial" w:eastAsia="Times New Roman" w:hAnsi="Arial" w:cs="Arial"/>
                                <w:b/>
                                <w:bCs/>
                                <w:color w:val="000000"/>
                                <w:kern w:val="36"/>
                                <w:sz w:val="90"/>
                                <w:szCs w:val="90"/>
                                <w:lang w:val="en"/>
                              </w:rPr>
                            </w:pPr>
                            <w:r w:rsidRPr="00BC50C6">
                              <w:rPr>
                                <w:rFonts w:ascii="Arial" w:eastAsia="Times New Roman" w:hAnsi="Arial" w:cs="Arial"/>
                                <w:b/>
                                <w:bCs/>
                                <w:color w:val="000000"/>
                                <w:kern w:val="36"/>
                                <w:sz w:val="90"/>
                                <w:szCs w:val="90"/>
                                <w:lang w:val="en"/>
                              </w:rPr>
                              <w:t>Key Contracts and Partnerships Framework</w:t>
                            </w:r>
                          </w:p>
                          <w:p w14:paraId="58D780A6" w14:textId="77777777" w:rsidR="00BC50C6" w:rsidRPr="00BC50C6" w:rsidRDefault="001D1461" w:rsidP="00BC50C6">
                            <w:pPr>
                              <w:spacing w:before="100" w:beforeAutospacing="1" w:after="100" w:afterAutospacing="1" w:line="500" w:lineRule="atLeast"/>
                              <w:outlineLvl w:val="0"/>
                              <w:rPr>
                                <w:rFonts w:ascii="Arial" w:eastAsia="Times New Roman" w:hAnsi="Arial" w:cs="Arial"/>
                                <w:bCs/>
                                <w:color w:val="000000"/>
                                <w:kern w:val="36"/>
                                <w:sz w:val="50"/>
                                <w:szCs w:val="50"/>
                                <w:lang w:val="en"/>
                              </w:rPr>
                            </w:pPr>
                            <w:r w:rsidRPr="00BC50C6">
                              <w:rPr>
                                <w:rFonts w:ascii="Arial" w:eastAsia="Times New Roman" w:hAnsi="Arial" w:cs="Arial"/>
                                <w:bCs/>
                                <w:color w:val="000000"/>
                                <w:kern w:val="36"/>
                                <w:sz w:val="50"/>
                                <w:szCs w:val="50"/>
                                <w:lang w:val="en"/>
                              </w:rPr>
                              <w:t>202</w:t>
                            </w:r>
                            <w:r w:rsidR="00924C42">
                              <w:rPr>
                                <w:rFonts w:ascii="Arial" w:eastAsia="Times New Roman" w:hAnsi="Arial" w:cs="Arial"/>
                                <w:bCs/>
                                <w:color w:val="000000"/>
                                <w:kern w:val="36"/>
                                <w:sz w:val="50"/>
                                <w:szCs w:val="50"/>
                                <w:lang w:val="en"/>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57.1pt;height:239.75pt;margin-top:34.8pt;margin-left:-41.95pt;mso-height-percent:0;mso-height-relative:margin;mso-width-percent:0;mso-width-relative:margin;mso-wrap-distance-bottom:0;mso-wrap-distance-left:9pt;mso-wrap-distance-right:9pt;mso-wrap-distance-top:0;mso-wrap-style:square;position:absolute;visibility:visible;v-text-anchor:top;z-index:251659264" filled="f" stroked="f">
                <v:textbox>
                  <w:txbxContent>
                    <w:p w:rsidR="00BC50C6" w:rsidRPr="00BC50C6" w:rsidP="00BC50C6" w14:paraId="68525C5B" w14:textId="77777777">
                      <w:pPr>
                        <w:spacing w:before="100" w:beforeAutospacing="1" w:after="100" w:afterAutospacing="1" w:line="900" w:lineRule="exact"/>
                        <w:outlineLvl w:val="0"/>
                        <w:rPr>
                          <w:rFonts w:ascii="Arial" w:eastAsia="Times New Roman" w:hAnsi="Arial" w:cs="Arial"/>
                          <w:b/>
                          <w:bCs/>
                          <w:color w:val="000000"/>
                          <w:kern w:val="36"/>
                          <w:sz w:val="90"/>
                          <w:szCs w:val="90"/>
                          <w:lang w:val="en"/>
                        </w:rPr>
                      </w:pPr>
                      <w:r w:rsidRPr="00BC50C6">
                        <w:rPr>
                          <w:rFonts w:ascii="Arial" w:eastAsia="Times New Roman" w:hAnsi="Arial" w:cs="Arial"/>
                          <w:b/>
                          <w:bCs/>
                          <w:color w:val="000000"/>
                          <w:kern w:val="36"/>
                          <w:sz w:val="90"/>
                          <w:szCs w:val="90"/>
                          <w:lang w:val="en"/>
                        </w:rPr>
                        <w:t>Key Contracts and Partnerships Framework</w:t>
                      </w:r>
                    </w:p>
                    <w:p w:rsidR="00BC50C6" w:rsidRPr="00BC50C6" w:rsidP="00BC50C6" w14:paraId="3AADEDFE" w14:textId="548CEA38">
                      <w:pPr>
                        <w:spacing w:before="100" w:beforeAutospacing="1" w:after="100" w:afterAutospacing="1" w:line="500" w:lineRule="atLeast"/>
                        <w:outlineLvl w:val="0"/>
                        <w:rPr>
                          <w:rFonts w:ascii="Arial" w:eastAsia="Times New Roman" w:hAnsi="Arial" w:cs="Arial"/>
                          <w:bCs/>
                          <w:color w:val="000000"/>
                          <w:kern w:val="36"/>
                          <w:sz w:val="50"/>
                          <w:szCs w:val="50"/>
                          <w:lang w:val="en"/>
                        </w:rPr>
                      </w:pPr>
                      <w:r w:rsidRPr="00BC50C6">
                        <w:rPr>
                          <w:rFonts w:ascii="Arial" w:eastAsia="Times New Roman" w:hAnsi="Arial" w:cs="Arial"/>
                          <w:bCs/>
                          <w:color w:val="000000"/>
                          <w:kern w:val="36"/>
                          <w:sz w:val="50"/>
                          <w:szCs w:val="50"/>
                          <w:lang w:val="en"/>
                        </w:rPr>
                        <w:t>202</w:t>
                      </w:r>
                      <w:r w:rsidR="00924C42">
                        <w:rPr>
                          <w:rFonts w:ascii="Arial" w:eastAsia="Times New Roman" w:hAnsi="Arial" w:cs="Arial"/>
                          <w:bCs/>
                          <w:color w:val="000000"/>
                          <w:kern w:val="36"/>
                          <w:sz w:val="50"/>
                          <w:szCs w:val="50"/>
                          <w:lang w:val="en"/>
                        </w:rPr>
                        <w:t>4</w:t>
                      </w:r>
                    </w:p>
                  </w:txbxContent>
                </v:textbox>
                <w10:wrap type="square"/>
              </v:shape>
            </w:pict>
          </mc:Fallback>
        </mc:AlternateContent>
      </w:r>
    </w:p>
    <w:p w14:paraId="66A40A7F" w14:textId="77777777" w:rsidR="00BC50C6" w:rsidRPr="00BC50C6" w:rsidRDefault="00BC50C6" w:rsidP="00BC50C6">
      <w:pPr>
        <w:spacing w:before="100" w:beforeAutospacing="1" w:after="100" w:afterAutospacing="1" w:line="360" w:lineRule="auto"/>
        <w:outlineLvl w:val="0"/>
        <w:rPr>
          <w:rFonts w:ascii="Arial" w:eastAsia="Times New Roman" w:hAnsi="Arial" w:cs="Arial"/>
          <w:b/>
          <w:bCs/>
          <w:color w:val="000000"/>
          <w:kern w:val="36"/>
          <w:lang w:val="en" w:eastAsia="en-GB"/>
          <w14:ligatures w14:val="none"/>
        </w:rPr>
      </w:pPr>
    </w:p>
    <w:p w14:paraId="3E338852" w14:textId="77777777" w:rsidR="00BC50C6" w:rsidRPr="00BC50C6" w:rsidRDefault="00BC50C6" w:rsidP="00BC50C6">
      <w:pPr>
        <w:spacing w:before="100" w:beforeAutospacing="1" w:after="100" w:afterAutospacing="1" w:line="360" w:lineRule="auto"/>
        <w:outlineLvl w:val="0"/>
        <w:rPr>
          <w:rFonts w:ascii="Arial" w:eastAsia="Times New Roman" w:hAnsi="Arial" w:cs="Arial"/>
          <w:b/>
          <w:bCs/>
          <w:color w:val="000000"/>
          <w:kern w:val="36"/>
          <w:lang w:val="en" w:eastAsia="en-GB"/>
          <w14:ligatures w14:val="none"/>
        </w:rPr>
      </w:pPr>
    </w:p>
    <w:p w14:paraId="5A0197FD" w14:textId="77777777" w:rsidR="00BC50C6" w:rsidRPr="00BC50C6" w:rsidRDefault="00BC50C6" w:rsidP="00BC50C6">
      <w:pPr>
        <w:spacing w:before="100" w:beforeAutospacing="1" w:after="100" w:afterAutospacing="1" w:line="360" w:lineRule="auto"/>
        <w:outlineLvl w:val="0"/>
        <w:rPr>
          <w:rFonts w:ascii="Arial" w:eastAsia="Times New Roman" w:hAnsi="Arial" w:cs="Arial"/>
          <w:b/>
          <w:bCs/>
          <w:color w:val="000000"/>
          <w:kern w:val="36"/>
          <w:lang w:val="en" w:eastAsia="en-GB"/>
          <w14:ligatures w14:val="none"/>
        </w:rPr>
      </w:pPr>
    </w:p>
    <w:p w14:paraId="0A30BBD3" w14:textId="77777777" w:rsidR="00BC50C6" w:rsidRPr="00BC50C6" w:rsidRDefault="00BC50C6" w:rsidP="00BC50C6">
      <w:pPr>
        <w:spacing w:before="100" w:beforeAutospacing="1" w:after="100" w:afterAutospacing="1" w:line="360" w:lineRule="auto"/>
        <w:outlineLvl w:val="0"/>
        <w:rPr>
          <w:rFonts w:ascii="Arial" w:eastAsia="Times New Roman" w:hAnsi="Arial" w:cs="Arial"/>
          <w:b/>
          <w:bCs/>
          <w:color w:val="000000"/>
          <w:kern w:val="36"/>
          <w:lang w:val="en" w:eastAsia="en-GB"/>
          <w14:ligatures w14:val="none"/>
        </w:rPr>
      </w:pPr>
    </w:p>
    <w:p w14:paraId="0AA24B3F" w14:textId="77777777" w:rsidR="00BC50C6" w:rsidRPr="00BC50C6" w:rsidRDefault="00BC50C6" w:rsidP="00BC50C6">
      <w:pPr>
        <w:spacing w:before="100" w:beforeAutospacing="1" w:after="100" w:afterAutospacing="1" w:line="360" w:lineRule="auto"/>
        <w:outlineLvl w:val="0"/>
        <w:rPr>
          <w:rFonts w:ascii="Arial" w:eastAsia="Times New Roman" w:hAnsi="Arial" w:cs="Arial"/>
          <w:b/>
          <w:bCs/>
          <w:color w:val="000000"/>
          <w:kern w:val="36"/>
          <w:lang w:val="en" w:eastAsia="en-GB"/>
          <w14:ligatures w14:val="none"/>
        </w:rPr>
      </w:pPr>
    </w:p>
    <w:p w14:paraId="0F2D6F34" w14:textId="77777777" w:rsidR="00BC50C6" w:rsidRPr="00BC50C6" w:rsidRDefault="00BC50C6" w:rsidP="00BC50C6">
      <w:pPr>
        <w:spacing w:before="100" w:beforeAutospacing="1" w:after="100" w:afterAutospacing="1" w:line="360" w:lineRule="auto"/>
        <w:outlineLvl w:val="0"/>
        <w:rPr>
          <w:rFonts w:ascii="Arial" w:eastAsia="Times New Roman" w:hAnsi="Arial" w:cs="Arial"/>
          <w:b/>
          <w:bCs/>
          <w:color w:val="000000"/>
          <w:kern w:val="36"/>
          <w:lang w:val="en" w:eastAsia="en-GB"/>
          <w14:ligatures w14:val="none"/>
        </w:rPr>
      </w:pPr>
    </w:p>
    <w:p w14:paraId="5D0FE406" w14:textId="77777777" w:rsidR="00BC50C6" w:rsidRPr="00BC50C6" w:rsidRDefault="00BC50C6" w:rsidP="00BC50C6">
      <w:pPr>
        <w:spacing w:before="100" w:beforeAutospacing="1" w:after="100" w:afterAutospacing="1" w:line="360" w:lineRule="auto"/>
        <w:outlineLvl w:val="0"/>
        <w:rPr>
          <w:rFonts w:ascii="Arial" w:eastAsia="Times New Roman" w:hAnsi="Arial" w:cs="Arial"/>
          <w:b/>
          <w:bCs/>
          <w:color w:val="000000"/>
          <w:kern w:val="36"/>
          <w:lang w:val="en" w:eastAsia="en-GB"/>
          <w14:ligatures w14:val="none"/>
        </w:rPr>
      </w:pPr>
    </w:p>
    <w:p w14:paraId="45AB949E" w14:textId="77777777" w:rsidR="00BC50C6" w:rsidRPr="00BC50C6" w:rsidRDefault="00BC50C6" w:rsidP="00BC50C6">
      <w:pPr>
        <w:spacing w:before="100" w:beforeAutospacing="1" w:after="100" w:afterAutospacing="1" w:line="360" w:lineRule="auto"/>
        <w:outlineLvl w:val="0"/>
        <w:rPr>
          <w:rFonts w:ascii="Arial" w:eastAsia="Times New Roman" w:hAnsi="Arial" w:cs="Arial"/>
          <w:b/>
          <w:bCs/>
          <w:color w:val="000000"/>
          <w:kern w:val="36"/>
          <w:lang w:val="en" w:eastAsia="en-GB"/>
          <w14:ligatures w14:val="none"/>
        </w:rPr>
      </w:pPr>
    </w:p>
    <w:p w14:paraId="62715474" w14:textId="77777777" w:rsidR="00BC50C6" w:rsidRPr="00BC50C6" w:rsidRDefault="00BC50C6" w:rsidP="00BC50C6">
      <w:pPr>
        <w:spacing w:before="100" w:beforeAutospacing="1" w:after="100" w:afterAutospacing="1" w:line="360" w:lineRule="auto"/>
        <w:outlineLvl w:val="0"/>
        <w:rPr>
          <w:rFonts w:ascii="Arial" w:eastAsia="Times New Roman" w:hAnsi="Arial" w:cs="Arial"/>
          <w:b/>
          <w:bCs/>
          <w:color w:val="000000"/>
          <w:kern w:val="36"/>
          <w:lang w:val="en" w:eastAsia="en-GB"/>
          <w14:ligatures w14:val="none"/>
        </w:rPr>
      </w:pPr>
    </w:p>
    <w:p w14:paraId="30C1C4ED" w14:textId="77777777" w:rsidR="00BC50C6" w:rsidRPr="00BC50C6" w:rsidRDefault="00BC50C6" w:rsidP="00BC50C6">
      <w:pPr>
        <w:spacing w:before="100" w:beforeAutospacing="1" w:after="100" w:afterAutospacing="1" w:line="360" w:lineRule="auto"/>
        <w:outlineLvl w:val="0"/>
        <w:rPr>
          <w:rFonts w:ascii="Arial" w:eastAsia="Times New Roman" w:hAnsi="Arial" w:cs="Arial"/>
          <w:b/>
          <w:bCs/>
          <w:color w:val="000000"/>
          <w:kern w:val="36"/>
          <w:lang w:val="en" w:eastAsia="en-GB"/>
          <w14:ligatures w14:val="none"/>
        </w:rPr>
      </w:pPr>
    </w:p>
    <w:p w14:paraId="14AC8953" w14:textId="77777777" w:rsidR="00BC50C6" w:rsidRPr="00BC50C6" w:rsidRDefault="00BC50C6" w:rsidP="00BC50C6">
      <w:pPr>
        <w:spacing w:after="200" w:line="276" w:lineRule="auto"/>
        <w:jc w:val="both"/>
        <w:rPr>
          <w:rFonts w:ascii="Arial" w:eastAsia="Times New Roman" w:hAnsi="Arial" w:cs="Arial"/>
          <w:b/>
          <w:bCs/>
          <w:color w:val="000000"/>
          <w:kern w:val="36"/>
          <w:lang w:val="en" w:eastAsia="en-GB"/>
          <w14:ligatures w14:val="none"/>
        </w:rPr>
      </w:pPr>
    </w:p>
    <w:p w14:paraId="3A1CE4BC" w14:textId="77777777" w:rsidR="00BC50C6" w:rsidRPr="00BC50C6" w:rsidRDefault="00BC50C6" w:rsidP="00BC50C6">
      <w:pPr>
        <w:spacing w:after="200" w:line="276" w:lineRule="auto"/>
        <w:jc w:val="both"/>
        <w:rPr>
          <w:rFonts w:ascii="Arial" w:eastAsia="Times New Roman" w:hAnsi="Arial" w:cs="Arial"/>
          <w:b/>
          <w:bCs/>
          <w:color w:val="000000"/>
          <w:kern w:val="36"/>
          <w:lang w:val="en" w:eastAsia="en-GB"/>
          <w14:ligatures w14:val="none"/>
        </w:rPr>
      </w:pPr>
    </w:p>
    <w:p w14:paraId="017FC0E4" w14:textId="1C4513EB" w:rsidR="00BC50C6" w:rsidRPr="00BC50C6" w:rsidRDefault="001D1461" w:rsidP="003431D9">
      <w:pPr>
        <w:tabs>
          <w:tab w:val="left" w:pos="7019"/>
        </w:tabs>
        <w:spacing w:after="200" w:line="276" w:lineRule="auto"/>
        <w:jc w:val="both"/>
        <w:rPr>
          <w:rFonts w:ascii="Arial" w:eastAsia="Times New Roman" w:hAnsi="Arial" w:cs="Arial"/>
          <w:b/>
          <w:bCs/>
          <w:color w:val="000000"/>
          <w:kern w:val="36"/>
          <w:lang w:val="en" w:eastAsia="en-GB"/>
          <w14:ligatures w14:val="none"/>
        </w:rPr>
      </w:pPr>
      <w:r>
        <w:rPr>
          <w:rFonts w:ascii="Arial" w:eastAsia="Times New Roman" w:hAnsi="Arial" w:cs="Arial"/>
          <w:b/>
          <w:bCs/>
          <w:color w:val="000000"/>
          <w:kern w:val="36"/>
          <w:lang w:val="en" w:eastAsia="en-GB"/>
          <w14:ligatures w14:val="none"/>
        </w:rPr>
        <w:tab/>
      </w:r>
    </w:p>
    <w:p w14:paraId="6305DF5D" w14:textId="77777777" w:rsidR="00BC50C6" w:rsidRPr="00BC50C6" w:rsidRDefault="00BC50C6" w:rsidP="00BC50C6">
      <w:pPr>
        <w:spacing w:after="200" w:line="276" w:lineRule="auto"/>
        <w:rPr>
          <w:rFonts w:ascii="Arial" w:eastAsia="Arial" w:hAnsi="Arial" w:cs="Arial"/>
          <w:b/>
          <w:bCs/>
          <w:color w:val="000000"/>
          <w:kern w:val="0"/>
          <w:lang w:val="en-US"/>
          <w14:ligatures w14:val="none"/>
        </w:rPr>
      </w:pPr>
    </w:p>
    <w:p w14:paraId="7356E160" w14:textId="77777777" w:rsidR="00BC50C6" w:rsidRPr="00BC50C6" w:rsidRDefault="001D1461" w:rsidP="00BC50C6">
      <w:pPr>
        <w:spacing w:after="200" w:line="276" w:lineRule="auto"/>
        <w:rPr>
          <w:rFonts w:ascii="Arial" w:eastAsia="Arial" w:hAnsi="Arial" w:cs="Arial"/>
          <w:color w:val="808080"/>
          <w:kern w:val="0"/>
          <w:lang w:val="en-US"/>
          <w14:ligatures w14:val="none"/>
        </w:rPr>
      </w:pPr>
      <w:r w:rsidRPr="00BC50C6">
        <w:rPr>
          <w:rFonts w:ascii="Arial" w:eastAsia="Arial" w:hAnsi="Arial" w:cs="Arial"/>
          <w:b/>
          <w:bCs/>
          <w:color w:val="808080"/>
          <w:kern w:val="0"/>
          <w:sz w:val="28"/>
          <w:szCs w:val="28"/>
          <w:lang w:val="en-US"/>
          <w14:ligatures w14:val="none"/>
        </w:rPr>
        <w:t>Aim of the framework</w:t>
      </w:r>
    </w:p>
    <w:p w14:paraId="671123F9" w14:textId="0A3CB265" w:rsidR="00BC50C6" w:rsidRPr="00BC50C6" w:rsidRDefault="001D1461" w:rsidP="164CDD86">
      <w:pPr>
        <w:autoSpaceDE w:val="0"/>
        <w:autoSpaceDN w:val="0"/>
        <w:adjustRightInd w:val="0"/>
        <w:spacing w:after="0" w:line="240" w:lineRule="auto"/>
        <w:rPr>
          <w:rFonts w:ascii="Arial" w:eastAsia="Arial" w:hAnsi="Arial" w:cs="Arial"/>
          <w:kern w:val="0"/>
          <w:lang w:val="en-US"/>
          <w14:ligatures w14:val="none"/>
        </w:rPr>
      </w:pPr>
      <w:bookmarkStart w:id="0" w:name="_Hlk152847281"/>
      <w:r>
        <w:rPr>
          <w:rFonts w:ascii="Arial" w:eastAsia="Arial" w:hAnsi="Arial" w:cs="Arial"/>
          <w:kern w:val="0"/>
          <w:lang w:val="en-US"/>
          <w14:ligatures w14:val="none"/>
        </w:rPr>
        <w:t xml:space="preserve">At </w:t>
      </w:r>
      <w:r w:rsidR="00160EC4">
        <w:rPr>
          <w:rFonts w:ascii="Arial" w:eastAsia="Arial" w:hAnsi="Arial" w:cs="Arial"/>
          <w:kern w:val="0"/>
          <w:lang w:val="en-US"/>
          <w14:ligatures w14:val="none"/>
        </w:rPr>
        <w:t>Chorley Council and South Ribble Borough Council</w:t>
      </w:r>
      <w:r>
        <w:rPr>
          <w:rFonts w:ascii="Arial" w:eastAsia="Arial" w:hAnsi="Arial" w:cs="Arial"/>
          <w:kern w:val="0"/>
          <w:lang w:val="en-US"/>
          <w14:ligatures w14:val="none"/>
        </w:rPr>
        <w:t xml:space="preserve">, we </w:t>
      </w:r>
      <w:r w:rsidR="2B19F263" w:rsidRPr="00BC50C6">
        <w:rPr>
          <w:rFonts w:ascii="Arial" w:eastAsia="Arial" w:hAnsi="Arial" w:cs="Arial"/>
          <w:kern w:val="0"/>
          <w:lang w:val="en-US"/>
          <w14:ligatures w14:val="none"/>
        </w:rPr>
        <w:t>work in partnership with</w:t>
      </w:r>
      <w:r w:rsidR="3A21B888" w:rsidRPr="00BC50C6">
        <w:rPr>
          <w:rFonts w:ascii="Arial" w:eastAsia="Arial" w:hAnsi="Arial" w:cs="Arial"/>
          <w:kern w:val="0"/>
          <w:lang w:val="en-US"/>
          <w14:ligatures w14:val="none"/>
        </w:rPr>
        <w:t xml:space="preserve"> key contractors to supply services on our behalf and with</w:t>
      </w:r>
      <w:r w:rsidR="2B19F263" w:rsidRPr="00BC50C6">
        <w:rPr>
          <w:rFonts w:ascii="Arial" w:eastAsia="Arial" w:hAnsi="Arial" w:cs="Arial"/>
          <w:kern w:val="0"/>
          <w:lang w:val="en-US"/>
          <w14:ligatures w14:val="none"/>
        </w:rPr>
        <w:t xml:space="preserve"> key partners to deliver high quality services to </w:t>
      </w:r>
      <w:r w:rsidR="25BD25C7" w:rsidRPr="00BC50C6">
        <w:rPr>
          <w:rFonts w:ascii="Arial" w:eastAsia="Arial" w:hAnsi="Arial" w:cs="Arial"/>
          <w:kern w:val="0"/>
          <w:lang w:val="en-US"/>
          <w14:ligatures w14:val="none"/>
        </w:rPr>
        <w:t xml:space="preserve">our </w:t>
      </w:r>
      <w:r w:rsidR="2B19F263" w:rsidRPr="00BC50C6">
        <w:rPr>
          <w:rFonts w:ascii="Arial" w:eastAsia="Arial" w:hAnsi="Arial" w:cs="Arial"/>
          <w:kern w:val="0"/>
          <w:lang w:val="en-US"/>
          <w14:ligatures w14:val="none"/>
        </w:rPr>
        <w:t>residents.</w:t>
      </w:r>
      <w:r w:rsidR="00160EC4" w:rsidRPr="00BC50C6">
        <w:rPr>
          <w:rFonts w:ascii="Arial" w:eastAsia="Arial" w:hAnsi="Arial" w:cs="Arial"/>
          <w:kern w:val="0"/>
          <w:lang w:val="en-US"/>
          <w14:ligatures w14:val="none"/>
        </w:rPr>
        <w:t xml:space="preserve">  The two local authorities share a Senior Management Team, and an increasing number of contracts are either shared or managed by </w:t>
      </w:r>
      <w:r w:rsidR="003E1527">
        <w:rPr>
          <w:rFonts w:ascii="Arial" w:eastAsia="Arial" w:hAnsi="Arial" w:cs="Arial"/>
          <w:kern w:val="0"/>
          <w:lang w:val="en-US"/>
          <w14:ligatures w14:val="none"/>
        </w:rPr>
        <w:t>s</w:t>
      </w:r>
      <w:r w:rsidR="00160EC4" w:rsidRPr="00BC50C6">
        <w:rPr>
          <w:rFonts w:ascii="Arial" w:eastAsia="Arial" w:hAnsi="Arial" w:cs="Arial"/>
          <w:kern w:val="0"/>
          <w:lang w:val="en-US"/>
          <w14:ligatures w14:val="none"/>
        </w:rPr>
        <w:t>hared</w:t>
      </w:r>
      <w:r w:rsidR="00DE1DA1">
        <w:rPr>
          <w:rFonts w:ascii="Arial" w:eastAsia="Arial" w:hAnsi="Arial" w:cs="Arial"/>
          <w:kern w:val="0"/>
          <w:lang w:val="en-US"/>
          <w14:ligatures w14:val="none"/>
        </w:rPr>
        <w:t xml:space="preserve"> services</w:t>
      </w:r>
      <w:r w:rsidR="00160EC4" w:rsidRPr="00BC50C6">
        <w:rPr>
          <w:rFonts w:ascii="Arial" w:eastAsia="Arial" w:hAnsi="Arial" w:cs="Arial"/>
          <w:kern w:val="0"/>
          <w:lang w:val="en-US"/>
          <w14:ligatures w14:val="none"/>
        </w:rPr>
        <w:t xml:space="preserve"> </w:t>
      </w:r>
      <w:r w:rsidR="00DE1DA1">
        <w:rPr>
          <w:rFonts w:ascii="Arial" w:eastAsia="Arial" w:hAnsi="Arial" w:cs="Arial"/>
          <w:kern w:val="0"/>
          <w:lang w:val="en-US"/>
          <w14:ligatures w14:val="none"/>
        </w:rPr>
        <w:t>o</w:t>
      </w:r>
      <w:r w:rsidR="00160EC4" w:rsidRPr="00BC50C6">
        <w:rPr>
          <w:rFonts w:ascii="Arial" w:eastAsia="Arial" w:hAnsi="Arial" w:cs="Arial"/>
          <w:kern w:val="0"/>
          <w:lang w:val="en-US"/>
          <w14:ligatures w14:val="none"/>
        </w:rPr>
        <w:t>fficers. Th</w:t>
      </w:r>
      <w:r w:rsidR="00DE1DA1">
        <w:rPr>
          <w:rFonts w:ascii="Arial" w:eastAsia="Arial" w:hAnsi="Arial" w:cs="Arial"/>
          <w:kern w:val="0"/>
          <w:lang w:val="en-US"/>
          <w14:ligatures w14:val="none"/>
        </w:rPr>
        <w:t>e</w:t>
      </w:r>
      <w:r w:rsidR="00160EC4" w:rsidRPr="00BC50C6">
        <w:rPr>
          <w:rFonts w:ascii="Arial" w:eastAsia="Arial" w:hAnsi="Arial" w:cs="Arial"/>
          <w:kern w:val="0"/>
          <w:lang w:val="en-US"/>
          <w14:ligatures w14:val="none"/>
        </w:rPr>
        <w:t xml:space="preserve"> shared</w:t>
      </w:r>
      <w:r w:rsidR="00DE1DA1">
        <w:rPr>
          <w:rFonts w:ascii="Arial" w:eastAsia="Arial" w:hAnsi="Arial" w:cs="Arial"/>
          <w:kern w:val="0"/>
          <w:lang w:val="en-US"/>
          <w14:ligatures w14:val="none"/>
        </w:rPr>
        <w:t xml:space="preserve"> Key Contracts and Partnerships</w:t>
      </w:r>
      <w:r w:rsidR="00160EC4" w:rsidRPr="00BC50C6">
        <w:rPr>
          <w:rFonts w:ascii="Arial" w:eastAsia="Arial" w:hAnsi="Arial" w:cs="Arial"/>
          <w:kern w:val="0"/>
          <w:lang w:val="en-US"/>
          <w14:ligatures w14:val="none"/>
        </w:rPr>
        <w:t xml:space="preserve"> </w:t>
      </w:r>
      <w:r w:rsidR="00DE1DA1">
        <w:rPr>
          <w:rFonts w:ascii="Arial" w:eastAsia="Arial" w:hAnsi="Arial" w:cs="Arial"/>
          <w:kern w:val="0"/>
          <w:lang w:val="en-US"/>
          <w14:ligatures w14:val="none"/>
        </w:rPr>
        <w:t>F</w:t>
      </w:r>
      <w:r w:rsidR="00160EC4" w:rsidRPr="00BC50C6">
        <w:rPr>
          <w:rFonts w:ascii="Arial" w:eastAsia="Arial" w:hAnsi="Arial" w:cs="Arial"/>
          <w:kern w:val="0"/>
          <w:lang w:val="en-US"/>
          <w14:ligatures w14:val="none"/>
        </w:rPr>
        <w:t>ramework reflects this</w:t>
      </w:r>
      <w:r w:rsidR="00DE1DA1">
        <w:rPr>
          <w:rFonts w:ascii="Arial" w:eastAsia="Arial" w:hAnsi="Arial" w:cs="Arial"/>
          <w:kern w:val="0"/>
          <w:lang w:val="en-US"/>
          <w14:ligatures w14:val="none"/>
        </w:rPr>
        <w:t xml:space="preserve"> arrangement</w:t>
      </w:r>
      <w:r w:rsidR="00160EC4" w:rsidRPr="00BC50C6">
        <w:rPr>
          <w:rFonts w:ascii="Arial" w:eastAsia="Arial" w:hAnsi="Arial" w:cs="Arial"/>
          <w:kern w:val="0"/>
          <w:lang w:val="en-US"/>
          <w14:ligatures w14:val="none"/>
        </w:rPr>
        <w:t xml:space="preserve"> by aligning existing monitoring processes across the two local authorities.</w:t>
      </w:r>
    </w:p>
    <w:p w14:paraId="179DEA4A" w14:textId="77777777" w:rsidR="00BC50C6" w:rsidRPr="00BC50C6" w:rsidRDefault="00BC50C6" w:rsidP="00BC50C6">
      <w:pPr>
        <w:autoSpaceDE w:val="0"/>
        <w:autoSpaceDN w:val="0"/>
        <w:adjustRightInd w:val="0"/>
        <w:spacing w:after="0" w:line="240" w:lineRule="auto"/>
        <w:rPr>
          <w:rFonts w:ascii="Arial" w:eastAsia="Arial" w:hAnsi="Arial" w:cs="Arial"/>
          <w:kern w:val="0"/>
          <w:lang w:val="en-US"/>
          <w14:ligatures w14:val="none"/>
        </w:rPr>
      </w:pPr>
    </w:p>
    <w:p w14:paraId="74F3D32D" w14:textId="0A7F6BEC" w:rsidR="00BC50C6" w:rsidRPr="00BC50C6" w:rsidRDefault="001D1461" w:rsidP="164CDD86">
      <w:pPr>
        <w:autoSpaceDE w:val="0"/>
        <w:autoSpaceDN w:val="0"/>
        <w:adjustRightInd w:val="0"/>
        <w:spacing w:after="0" w:line="240" w:lineRule="auto"/>
        <w:rPr>
          <w:rFonts w:ascii="Arial" w:eastAsia="Arial" w:hAnsi="Arial" w:cs="Arial"/>
          <w:lang w:val="en-US"/>
        </w:rPr>
      </w:pPr>
      <w:r w:rsidRPr="00BC50C6">
        <w:rPr>
          <w:rFonts w:ascii="Arial" w:eastAsia="Arial" w:hAnsi="Arial" w:cs="Arial"/>
          <w:kern w:val="0"/>
          <w:lang w:val="en-US"/>
          <w14:ligatures w14:val="none"/>
        </w:rPr>
        <w:t>The aim of the framework is to provide a fit for purpose, robust and streamlined mechanism to monitor the performance of key contracts and partnerships, ensuring these are effective, efficient, and providing value for money for the Council</w:t>
      </w:r>
      <w:r w:rsidR="00D67484">
        <w:rPr>
          <w:rFonts w:ascii="Arial" w:eastAsia="Arial" w:hAnsi="Arial" w:cs="Arial"/>
          <w:kern w:val="0"/>
          <w:lang w:val="en-US"/>
          <w14:ligatures w14:val="none"/>
        </w:rPr>
        <w:t>s</w:t>
      </w:r>
      <w:r w:rsidRPr="00BC50C6">
        <w:rPr>
          <w:rFonts w:ascii="Arial" w:eastAsia="Arial" w:hAnsi="Arial" w:cs="Arial"/>
          <w:kern w:val="0"/>
          <w:lang w:val="en-US"/>
          <w14:ligatures w14:val="none"/>
        </w:rPr>
        <w:t>. The framework details the criteria used to identify key contracts and partnerships, the monitoring arrangement</w:t>
      </w:r>
      <w:r w:rsidR="00D67484">
        <w:rPr>
          <w:rFonts w:ascii="Arial" w:eastAsia="Arial" w:hAnsi="Arial" w:cs="Arial"/>
          <w:kern w:val="0"/>
          <w:lang w:val="en-US"/>
          <w14:ligatures w14:val="none"/>
        </w:rPr>
        <w:t xml:space="preserve">s </w:t>
      </w:r>
      <w:r w:rsidRPr="00BC50C6">
        <w:rPr>
          <w:rFonts w:ascii="Arial" w:eastAsia="Arial" w:hAnsi="Arial" w:cs="Arial"/>
          <w:kern w:val="0"/>
          <w:lang w:val="en-US"/>
          <w14:ligatures w14:val="none"/>
        </w:rPr>
        <w:t xml:space="preserve">used to ensure strong governance and delivery, and the responsibility of the relevant officers to enable this feedback process. </w:t>
      </w:r>
    </w:p>
    <w:bookmarkEnd w:id="0"/>
    <w:p w14:paraId="094D5C37" w14:textId="7F9F9D7E" w:rsidR="00BC50C6" w:rsidRPr="00BC50C6" w:rsidRDefault="00BC50C6" w:rsidP="00BC50C6">
      <w:pPr>
        <w:autoSpaceDE w:val="0"/>
        <w:autoSpaceDN w:val="0"/>
        <w:adjustRightInd w:val="0"/>
        <w:spacing w:after="0" w:line="240" w:lineRule="auto"/>
      </w:pPr>
    </w:p>
    <w:p w14:paraId="18292934" w14:textId="513713A3" w:rsidR="00BC50C6" w:rsidRPr="00BC50C6" w:rsidRDefault="001D1461" w:rsidP="164CDD86">
      <w:pPr>
        <w:autoSpaceDE w:val="0"/>
        <w:autoSpaceDN w:val="0"/>
        <w:adjustRightInd w:val="0"/>
        <w:spacing w:after="0" w:line="240" w:lineRule="auto"/>
        <w:rPr>
          <w:rFonts w:ascii="Arial" w:eastAsia="Arial" w:hAnsi="Arial" w:cs="Arial"/>
          <w:b/>
          <w:bCs/>
          <w:color w:val="767171" w:themeColor="background2" w:themeShade="80"/>
          <w:sz w:val="28"/>
          <w:szCs w:val="28"/>
        </w:rPr>
      </w:pPr>
      <w:r w:rsidRPr="00A1137F">
        <w:rPr>
          <w:rFonts w:ascii="Arial" w:eastAsia="Arial" w:hAnsi="Arial" w:cs="Arial"/>
          <w:b/>
          <w:bCs/>
          <w:color w:val="767171" w:themeColor="background2" w:themeShade="80"/>
          <w:sz w:val="28"/>
          <w:szCs w:val="28"/>
        </w:rPr>
        <w:t>Key stages</w:t>
      </w:r>
    </w:p>
    <w:p w14:paraId="511BA0E4" w14:textId="7F0AB404" w:rsidR="00BC50C6" w:rsidRPr="00BC50C6" w:rsidRDefault="00BC50C6" w:rsidP="00BC50C6">
      <w:pPr>
        <w:autoSpaceDE w:val="0"/>
        <w:autoSpaceDN w:val="0"/>
        <w:adjustRightInd w:val="0"/>
        <w:spacing w:after="0" w:line="240" w:lineRule="auto"/>
      </w:pPr>
    </w:p>
    <w:p w14:paraId="3B40C49D" w14:textId="6820CB01" w:rsidR="00BC50C6" w:rsidRPr="00BC50C6" w:rsidRDefault="001D1461" w:rsidP="164CDD86">
      <w:pPr>
        <w:autoSpaceDE w:val="0"/>
        <w:autoSpaceDN w:val="0"/>
        <w:adjustRightInd w:val="0"/>
        <w:spacing w:after="0" w:line="240" w:lineRule="auto"/>
        <w:rPr>
          <w:rFonts w:ascii="Arial" w:eastAsia="Arial" w:hAnsi="Arial" w:cs="Arial"/>
          <w:lang w:val="en-US"/>
        </w:rPr>
      </w:pPr>
      <w:r w:rsidRPr="164CDD86">
        <w:rPr>
          <w:rFonts w:ascii="Arial" w:eastAsia="Arial" w:hAnsi="Arial" w:cs="Arial"/>
          <w:lang w:val="en-US"/>
        </w:rPr>
        <w:t xml:space="preserve">To ensure </w:t>
      </w:r>
      <w:r w:rsidR="00DE1DA1">
        <w:rPr>
          <w:rFonts w:ascii="Arial" w:eastAsia="Arial" w:hAnsi="Arial" w:cs="Arial"/>
          <w:lang w:val="en-US"/>
        </w:rPr>
        <w:t xml:space="preserve">that </w:t>
      </w:r>
      <w:r w:rsidRPr="164CDD86">
        <w:rPr>
          <w:rFonts w:ascii="Arial" w:eastAsia="Arial" w:hAnsi="Arial" w:cs="Arial"/>
          <w:lang w:val="en-US"/>
        </w:rPr>
        <w:t xml:space="preserve">we are </w:t>
      </w:r>
      <w:r w:rsidR="662545C9" w:rsidRPr="164CDD86">
        <w:rPr>
          <w:rFonts w:ascii="Arial" w:eastAsia="Arial" w:hAnsi="Arial" w:cs="Arial"/>
          <w:lang w:val="en-US"/>
        </w:rPr>
        <w:t xml:space="preserve">effectively </w:t>
      </w:r>
      <w:r w:rsidRPr="164CDD86">
        <w:rPr>
          <w:rFonts w:ascii="Arial" w:eastAsia="Arial" w:hAnsi="Arial" w:cs="Arial"/>
          <w:lang w:val="en-US"/>
        </w:rPr>
        <w:t>iden</w:t>
      </w:r>
      <w:r w:rsidR="34754B8E" w:rsidRPr="164CDD86">
        <w:rPr>
          <w:rFonts w:ascii="Arial" w:eastAsia="Arial" w:hAnsi="Arial" w:cs="Arial"/>
          <w:lang w:val="en-US"/>
        </w:rPr>
        <w:t xml:space="preserve">tifying </w:t>
      </w:r>
      <w:r w:rsidR="00B722EE">
        <w:rPr>
          <w:rFonts w:ascii="Arial" w:eastAsia="Arial" w:hAnsi="Arial" w:cs="Arial"/>
          <w:lang w:val="en-US"/>
        </w:rPr>
        <w:t xml:space="preserve">key </w:t>
      </w:r>
      <w:r w:rsidR="00B722EE" w:rsidRPr="164CDD86">
        <w:rPr>
          <w:rFonts w:ascii="Arial" w:eastAsia="Arial" w:hAnsi="Arial" w:cs="Arial"/>
          <w:lang w:val="en-US"/>
        </w:rPr>
        <w:t>partnerships</w:t>
      </w:r>
      <w:r w:rsidR="34754B8E" w:rsidRPr="164CDD86">
        <w:rPr>
          <w:rFonts w:ascii="Arial" w:eastAsia="Arial" w:hAnsi="Arial" w:cs="Arial"/>
          <w:lang w:val="en-US"/>
        </w:rPr>
        <w:t xml:space="preserve"> or contracts</w:t>
      </w:r>
      <w:r w:rsidR="00DE1DA1">
        <w:rPr>
          <w:rFonts w:ascii="Arial" w:eastAsia="Arial" w:hAnsi="Arial" w:cs="Arial"/>
          <w:lang w:val="en-US"/>
        </w:rPr>
        <w:t xml:space="preserve">, </w:t>
      </w:r>
      <w:r w:rsidR="6A717800" w:rsidRPr="164CDD86">
        <w:rPr>
          <w:rFonts w:ascii="Arial" w:eastAsia="Arial" w:hAnsi="Arial" w:cs="Arial"/>
          <w:lang w:val="en-US"/>
        </w:rPr>
        <w:t>and</w:t>
      </w:r>
      <w:r w:rsidR="00DE1DA1">
        <w:rPr>
          <w:rFonts w:ascii="Arial" w:eastAsia="Arial" w:hAnsi="Arial" w:cs="Arial"/>
          <w:lang w:val="en-US"/>
        </w:rPr>
        <w:t xml:space="preserve"> are</w:t>
      </w:r>
      <w:r w:rsidR="6A717800" w:rsidRPr="164CDD86">
        <w:rPr>
          <w:rFonts w:ascii="Arial" w:eastAsia="Arial" w:hAnsi="Arial" w:cs="Arial"/>
          <w:lang w:val="en-US"/>
        </w:rPr>
        <w:t xml:space="preserve"> monitoring them sufficiently</w:t>
      </w:r>
      <w:r w:rsidRPr="164CDD86">
        <w:rPr>
          <w:rFonts w:ascii="Arial" w:eastAsia="Arial" w:hAnsi="Arial" w:cs="Arial"/>
          <w:lang w:val="en-US"/>
        </w:rPr>
        <w:t>, we have defined the key stages</w:t>
      </w:r>
      <w:r w:rsidR="69CE7632" w:rsidRPr="164CDD86">
        <w:rPr>
          <w:rFonts w:ascii="Arial" w:eastAsia="Arial" w:hAnsi="Arial" w:cs="Arial"/>
          <w:lang w:val="en-US"/>
        </w:rPr>
        <w:t xml:space="preserve"> for applying the framework. </w:t>
      </w:r>
    </w:p>
    <w:p w14:paraId="3EBE175D" w14:textId="7C212333" w:rsidR="00BC50C6" w:rsidRPr="00BC50C6" w:rsidRDefault="00BC50C6" w:rsidP="164CDD86">
      <w:pPr>
        <w:autoSpaceDE w:val="0"/>
        <w:autoSpaceDN w:val="0"/>
        <w:adjustRightInd w:val="0"/>
        <w:spacing w:after="0" w:line="240" w:lineRule="auto"/>
        <w:rPr>
          <w:rFonts w:ascii="Arial" w:eastAsia="Arial" w:hAnsi="Arial" w:cs="Arial"/>
          <w:lang w:val="en-US"/>
        </w:rPr>
      </w:pPr>
    </w:p>
    <w:p w14:paraId="357E188B" w14:textId="77777777" w:rsidR="000601C1" w:rsidRDefault="000601C1" w:rsidP="164CDD86">
      <w:pPr>
        <w:autoSpaceDE w:val="0"/>
        <w:autoSpaceDN w:val="0"/>
        <w:adjustRightInd w:val="0"/>
        <w:spacing w:after="0" w:line="240" w:lineRule="auto"/>
        <w:rPr>
          <w:rFonts w:ascii="Arial" w:eastAsia="Arial" w:hAnsi="Arial" w:cs="Arial"/>
          <w:lang w:val="en-US"/>
        </w:rPr>
      </w:pPr>
    </w:p>
    <w:p w14:paraId="762D7F8C" w14:textId="77777777" w:rsidR="000601C1" w:rsidRDefault="000601C1" w:rsidP="164CDD86">
      <w:pPr>
        <w:autoSpaceDE w:val="0"/>
        <w:autoSpaceDN w:val="0"/>
        <w:adjustRightInd w:val="0"/>
        <w:spacing w:after="0" w:line="240" w:lineRule="auto"/>
        <w:rPr>
          <w:rFonts w:ascii="Arial" w:eastAsia="Arial" w:hAnsi="Arial" w:cs="Arial"/>
          <w:lang w:val="en-US"/>
        </w:rPr>
      </w:pPr>
    </w:p>
    <w:p w14:paraId="244490A1" w14:textId="77777777" w:rsidR="000601C1" w:rsidRDefault="000601C1" w:rsidP="164CDD86">
      <w:pPr>
        <w:autoSpaceDE w:val="0"/>
        <w:autoSpaceDN w:val="0"/>
        <w:adjustRightInd w:val="0"/>
        <w:spacing w:after="0" w:line="240" w:lineRule="auto"/>
        <w:rPr>
          <w:rFonts w:ascii="Arial" w:eastAsia="Arial" w:hAnsi="Arial" w:cs="Arial"/>
          <w:lang w:val="en-US"/>
        </w:rPr>
      </w:pPr>
    </w:p>
    <w:p w14:paraId="71AF9A6A" w14:textId="4A83258E" w:rsidR="00BC50C6" w:rsidRPr="00BC50C6" w:rsidRDefault="001D1461" w:rsidP="164CDD86">
      <w:pPr>
        <w:autoSpaceDE w:val="0"/>
        <w:autoSpaceDN w:val="0"/>
        <w:adjustRightInd w:val="0"/>
        <w:spacing w:after="0" w:line="240" w:lineRule="auto"/>
        <w:rPr>
          <w:rFonts w:ascii="Arial" w:eastAsia="Arial" w:hAnsi="Arial" w:cs="Arial"/>
          <w:kern w:val="0"/>
          <w:lang w:val="en-US"/>
          <w14:ligatures w14:val="none"/>
        </w:rPr>
      </w:pPr>
      <w:r w:rsidRPr="00BC50C6">
        <w:rPr>
          <w:rFonts w:ascii="Arial" w:eastAsia="Arial" w:hAnsi="Arial" w:cs="Arial"/>
          <w:kern w:val="0"/>
          <w:lang w:val="en-US"/>
          <w14:ligatures w14:val="none"/>
        </w:rPr>
        <w:br/>
      </w:r>
      <w:r w:rsidR="004903B6" w:rsidRPr="00BC50C6">
        <w:rPr>
          <w:rFonts w:ascii="Arial" w:eastAsia="Arial" w:hAnsi="Arial" w:cs="Arial"/>
          <w:noProof/>
          <w:kern w:val="0"/>
          <w14:ligatures w14:val="none"/>
        </w:rPr>
        <w:drawing>
          <wp:inline distT="0" distB="0" distL="0" distR="0">
            <wp:extent cx="5322627" cy="3554446"/>
            <wp:effectExtent l="0" t="0" r="0" b="0"/>
            <wp:docPr id="952801302" name="Diagram 1" descr="Circular diagram showing the 5 stages of the framework. These correspond to the five sections below.">
              <a:extLst xmlns:a="http://schemas.openxmlformats.org/drawingml/2006/main">
                <a:ext uri="{FF2B5EF4-FFF2-40B4-BE49-F238E27FC236}">
                  <a16:creationId xmlns:a16="http://schemas.microsoft.com/office/drawing/2014/main" id="{5F1F415B-95ED-4B70-D895-7406327BDF7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2F3125B" w14:textId="4818A8C6" w:rsidR="00E74001" w:rsidRDefault="00E74001" w:rsidP="00C64924">
      <w:pPr>
        <w:spacing w:after="200" w:line="240" w:lineRule="auto"/>
        <w:contextualSpacing/>
        <w:rPr>
          <w:rFonts w:ascii="Arial" w:eastAsia="Arial" w:hAnsi="Arial" w:cs="Arial"/>
          <w:b/>
          <w:bCs/>
          <w:color w:val="808080"/>
          <w:kern w:val="0"/>
          <w:sz w:val="28"/>
          <w:szCs w:val="28"/>
          <w:lang w:val="en-US"/>
          <w14:ligatures w14:val="none"/>
        </w:rPr>
      </w:pPr>
    </w:p>
    <w:p w14:paraId="5AC9929D" w14:textId="77777777" w:rsidR="00D67484" w:rsidRDefault="00D67484" w:rsidP="00C64924">
      <w:pPr>
        <w:spacing w:after="200" w:line="240" w:lineRule="auto"/>
        <w:contextualSpacing/>
        <w:rPr>
          <w:rFonts w:ascii="Arial" w:eastAsia="Arial" w:hAnsi="Arial" w:cs="Arial"/>
          <w:b/>
          <w:bCs/>
          <w:color w:val="808080"/>
          <w:kern w:val="0"/>
          <w:sz w:val="28"/>
          <w:szCs w:val="28"/>
          <w:lang w:val="en-US"/>
          <w14:ligatures w14:val="none"/>
        </w:rPr>
      </w:pPr>
    </w:p>
    <w:p w14:paraId="51894A83" w14:textId="77777777" w:rsidR="00D67484" w:rsidRDefault="00D67484" w:rsidP="00C64924">
      <w:pPr>
        <w:spacing w:after="200" w:line="240" w:lineRule="auto"/>
        <w:contextualSpacing/>
        <w:rPr>
          <w:rFonts w:ascii="Arial" w:eastAsia="Arial" w:hAnsi="Arial" w:cs="Arial"/>
          <w:b/>
          <w:bCs/>
          <w:color w:val="808080"/>
          <w:kern w:val="0"/>
          <w:sz w:val="28"/>
          <w:szCs w:val="28"/>
          <w:lang w:val="en-US"/>
          <w14:ligatures w14:val="none"/>
        </w:rPr>
      </w:pPr>
    </w:p>
    <w:p w14:paraId="692AB482" w14:textId="77777777" w:rsidR="00D67484" w:rsidRDefault="00D67484" w:rsidP="00C64924">
      <w:pPr>
        <w:spacing w:after="200" w:line="240" w:lineRule="auto"/>
        <w:contextualSpacing/>
        <w:rPr>
          <w:rFonts w:ascii="Arial" w:eastAsia="Arial" w:hAnsi="Arial" w:cs="Arial"/>
          <w:b/>
          <w:bCs/>
          <w:color w:val="808080"/>
          <w:kern w:val="0"/>
          <w:sz w:val="28"/>
          <w:szCs w:val="28"/>
          <w:lang w:val="en-US"/>
          <w14:ligatures w14:val="none"/>
        </w:rPr>
      </w:pPr>
    </w:p>
    <w:p w14:paraId="78C3C605" w14:textId="67709F2A" w:rsidR="00BC50C6" w:rsidRPr="00BC50C6" w:rsidRDefault="001D1461" w:rsidP="00C64924">
      <w:pPr>
        <w:spacing w:after="200" w:line="240" w:lineRule="auto"/>
        <w:contextualSpacing/>
        <w:rPr>
          <w:rFonts w:ascii="Arial" w:eastAsia="Arial" w:hAnsi="Arial" w:cs="Arial"/>
          <w:b/>
          <w:bCs/>
          <w:color w:val="808080"/>
          <w:kern w:val="0"/>
          <w:sz w:val="28"/>
          <w:szCs w:val="28"/>
          <w:lang w:val="en-US"/>
          <w14:ligatures w14:val="none"/>
        </w:rPr>
      </w:pPr>
      <w:r>
        <w:rPr>
          <w:rFonts w:ascii="Arial" w:eastAsia="Arial" w:hAnsi="Arial" w:cs="Arial"/>
          <w:b/>
          <w:bCs/>
          <w:color w:val="808080"/>
          <w:kern w:val="0"/>
          <w:sz w:val="28"/>
          <w:szCs w:val="28"/>
          <w:lang w:val="en-US"/>
          <w14:ligatures w14:val="none"/>
        </w:rPr>
        <w:lastRenderedPageBreak/>
        <w:t xml:space="preserve">Step </w:t>
      </w:r>
      <w:r w:rsidR="00160EC4">
        <w:rPr>
          <w:rFonts w:ascii="Arial" w:eastAsia="Arial" w:hAnsi="Arial" w:cs="Arial"/>
          <w:b/>
          <w:bCs/>
          <w:color w:val="808080"/>
          <w:kern w:val="0"/>
          <w:sz w:val="28"/>
          <w:szCs w:val="28"/>
          <w:lang w:val="en-US"/>
          <w14:ligatures w14:val="none"/>
        </w:rPr>
        <w:t>1. Identifying a new contract or partnership</w:t>
      </w:r>
    </w:p>
    <w:p w14:paraId="0990B537" w14:textId="36744582" w:rsidR="00BC50C6" w:rsidRPr="00BC50C6" w:rsidRDefault="001D1461" w:rsidP="00BC50C6">
      <w:pPr>
        <w:spacing w:after="200" w:line="240" w:lineRule="auto"/>
        <w:rPr>
          <w:rFonts w:ascii="Arial" w:eastAsia="Arial" w:hAnsi="Arial" w:cs="Arial"/>
          <w:kern w:val="0"/>
          <w:lang w:val="en-US"/>
          <w14:ligatures w14:val="none"/>
        </w:rPr>
      </w:pPr>
      <w:r>
        <w:rPr>
          <w:rFonts w:ascii="Arial" w:eastAsia="Arial" w:hAnsi="Arial" w:cs="Arial"/>
          <w:kern w:val="0"/>
          <w:lang w:val="en-US"/>
          <w14:ligatures w14:val="none"/>
        </w:rPr>
        <w:br/>
      </w:r>
      <w:r w:rsidRPr="00BC50C6">
        <w:rPr>
          <w:rFonts w:ascii="Arial" w:eastAsia="Arial" w:hAnsi="Arial" w:cs="Arial"/>
          <w:kern w:val="0"/>
          <w:lang w:val="en-US"/>
          <w14:ligatures w14:val="none"/>
        </w:rPr>
        <w:t>It is important to define what we mean by a key contract or partnership:</w:t>
      </w:r>
    </w:p>
    <w:p w14:paraId="0F84BB27" w14:textId="77777777" w:rsidR="00BC50C6" w:rsidRPr="00BC50C6" w:rsidRDefault="001D1461" w:rsidP="00BC50C6">
      <w:pPr>
        <w:numPr>
          <w:ilvl w:val="0"/>
          <w:numId w:val="2"/>
        </w:numPr>
        <w:autoSpaceDE w:val="0"/>
        <w:autoSpaceDN w:val="0"/>
        <w:adjustRightInd w:val="0"/>
        <w:spacing w:after="0" w:line="240" w:lineRule="auto"/>
        <w:contextualSpacing/>
        <w:rPr>
          <w:rFonts w:ascii="Arial" w:eastAsia="Arial" w:hAnsi="Arial" w:cs="Times New Roman"/>
          <w:kern w:val="0"/>
          <w14:ligatures w14:val="none"/>
        </w:rPr>
      </w:pPr>
      <w:r w:rsidRPr="00BC50C6">
        <w:rPr>
          <w:rFonts w:ascii="Arial" w:eastAsia="Arial" w:hAnsi="Arial" w:cs="Times New Roman"/>
          <w:kern w:val="0"/>
          <w14:ligatures w14:val="none"/>
        </w:rPr>
        <w:t>Contractual arrangements with organisations, both to provide services on behalf of the Council and to supply the Council with products and services to support the  running of Council services.</w:t>
      </w:r>
    </w:p>
    <w:p w14:paraId="720C752C" w14:textId="77777777" w:rsidR="00BC50C6" w:rsidRPr="00BC50C6" w:rsidRDefault="001D1461" w:rsidP="00BC50C6">
      <w:pPr>
        <w:numPr>
          <w:ilvl w:val="0"/>
          <w:numId w:val="2"/>
        </w:numPr>
        <w:autoSpaceDE w:val="0"/>
        <w:autoSpaceDN w:val="0"/>
        <w:adjustRightInd w:val="0"/>
        <w:spacing w:after="0" w:line="240" w:lineRule="auto"/>
        <w:contextualSpacing/>
        <w:rPr>
          <w:rFonts w:ascii="Arial" w:eastAsia="Arial" w:hAnsi="Arial" w:cs="Arial"/>
          <w:kern w:val="0"/>
          <w14:ligatures w14:val="none"/>
        </w:rPr>
      </w:pPr>
      <w:r w:rsidRPr="00BC50C6">
        <w:rPr>
          <w:rFonts w:ascii="Arial" w:eastAsia="Arial" w:hAnsi="Arial" w:cs="Arial"/>
          <w:kern w:val="0"/>
          <w14:ligatures w14:val="none"/>
        </w:rPr>
        <w:t>Organisations from various sectors that the Council brings together to improve outcomes for local people by working together.</w:t>
      </w:r>
    </w:p>
    <w:p w14:paraId="62F8070D" w14:textId="77777777" w:rsidR="00BC50C6" w:rsidRPr="00BC50C6" w:rsidRDefault="00BC50C6" w:rsidP="00BC50C6">
      <w:pPr>
        <w:autoSpaceDE w:val="0"/>
        <w:autoSpaceDN w:val="0"/>
        <w:adjustRightInd w:val="0"/>
        <w:spacing w:after="0" w:line="240" w:lineRule="auto"/>
        <w:rPr>
          <w:rFonts w:ascii="Arial" w:eastAsia="Arial" w:hAnsi="Arial" w:cs="Arial"/>
          <w:kern w:val="0"/>
          <w14:ligatures w14:val="none"/>
        </w:rPr>
      </w:pPr>
    </w:p>
    <w:p w14:paraId="6033777B" w14:textId="5C4CB6FE" w:rsidR="00BC50C6" w:rsidRPr="00BC50C6" w:rsidRDefault="001D1461" w:rsidP="00BC50C6">
      <w:pPr>
        <w:spacing w:after="200" w:line="240" w:lineRule="auto"/>
        <w:jc w:val="both"/>
        <w:rPr>
          <w:rFonts w:ascii="Arial" w:eastAsia="Arial" w:hAnsi="Arial" w:cs="Times New Roman"/>
          <w:kern w:val="0"/>
          <w:lang w:val="en-US"/>
          <w14:ligatures w14:val="none"/>
        </w:rPr>
      </w:pPr>
      <w:r w:rsidRPr="00BC50C6">
        <w:rPr>
          <w:rFonts w:ascii="Arial" w:eastAsia="Arial" w:hAnsi="Arial" w:cs="Times New Roman"/>
          <w:kern w:val="0"/>
          <w:lang w:val="en-US"/>
          <w14:ligatures w14:val="none"/>
        </w:rPr>
        <w:t>The Councils are involved in many contracts and partnerships. It is important to outline the reasons why some contracts or partnerships warrant additional governance and monitoring than others. We define this below</w:t>
      </w:r>
      <w:r w:rsidR="00806129">
        <w:rPr>
          <w:rFonts w:ascii="Arial" w:eastAsia="Arial" w:hAnsi="Arial" w:cs="Times New Roman"/>
          <w:kern w:val="0"/>
          <w:lang w:val="en-US"/>
          <w14:ligatures w14:val="none"/>
        </w:rPr>
        <w:t>, with a key contract or partnership to meet three or more of the following criteria:</w:t>
      </w:r>
    </w:p>
    <w:p w14:paraId="317B89E5" w14:textId="77777777" w:rsidR="00BC50C6" w:rsidRPr="00BC50C6" w:rsidRDefault="001D1461" w:rsidP="00BC50C6">
      <w:pPr>
        <w:numPr>
          <w:ilvl w:val="0"/>
          <w:numId w:val="4"/>
        </w:numPr>
        <w:spacing w:after="200" w:line="240" w:lineRule="auto"/>
        <w:contextualSpacing/>
        <w:jc w:val="both"/>
        <w:rPr>
          <w:rFonts w:ascii="Arial" w:eastAsia="Arial" w:hAnsi="Arial" w:cs="Times New Roman"/>
          <w:kern w:val="0"/>
          <w:lang w:val="en-US"/>
          <w14:ligatures w14:val="none"/>
        </w:rPr>
      </w:pPr>
      <w:r w:rsidRPr="00BC50C6">
        <w:rPr>
          <w:rFonts w:ascii="Arial" w:eastAsia="Arial" w:hAnsi="Arial" w:cs="Times New Roman"/>
          <w:b/>
          <w:bCs/>
          <w:kern w:val="0"/>
          <w:lang w:val="en-US"/>
          <w14:ligatures w14:val="none"/>
        </w:rPr>
        <w:t>Financial</w:t>
      </w:r>
      <w:r w:rsidRPr="00BC50C6">
        <w:rPr>
          <w:rFonts w:ascii="Arial" w:eastAsia="Arial" w:hAnsi="Arial" w:cs="Times New Roman"/>
          <w:kern w:val="0"/>
          <w:lang w:val="en-US"/>
          <w14:ligatures w14:val="none"/>
        </w:rPr>
        <w:t xml:space="preserve"> – the contract costs the council £100k or more per annum.</w:t>
      </w:r>
    </w:p>
    <w:p w14:paraId="6B65D25B" w14:textId="77777777" w:rsidR="00BC50C6" w:rsidRPr="00BC50C6" w:rsidRDefault="001D1461" w:rsidP="00BC50C6">
      <w:pPr>
        <w:numPr>
          <w:ilvl w:val="0"/>
          <w:numId w:val="4"/>
        </w:numPr>
        <w:spacing w:after="200" w:line="240" w:lineRule="auto"/>
        <w:contextualSpacing/>
        <w:jc w:val="both"/>
        <w:rPr>
          <w:rFonts w:ascii="Arial" w:eastAsia="Arial" w:hAnsi="Arial" w:cs="Times New Roman"/>
          <w:kern w:val="0"/>
          <w:lang w:val="en-US"/>
          <w14:ligatures w14:val="none"/>
        </w:rPr>
      </w:pPr>
      <w:r w:rsidRPr="00BC50C6">
        <w:rPr>
          <w:rFonts w:ascii="Arial" w:eastAsia="Arial" w:hAnsi="Arial" w:cs="Times New Roman"/>
          <w:b/>
          <w:bCs/>
          <w:kern w:val="0"/>
          <w:lang w:val="en-US"/>
          <w14:ligatures w14:val="none"/>
        </w:rPr>
        <w:t>Corporate Priorities</w:t>
      </w:r>
      <w:r w:rsidRPr="00BC50C6">
        <w:rPr>
          <w:rFonts w:ascii="Arial" w:eastAsia="Arial" w:hAnsi="Arial" w:cs="Times New Roman"/>
          <w:kern w:val="0"/>
          <w:lang w:val="en-US"/>
          <w14:ligatures w14:val="none"/>
        </w:rPr>
        <w:t xml:space="preserve"> – the contract or partnership will significantly impact the delivery of one or more of the Council’s corporate priorities.</w:t>
      </w:r>
    </w:p>
    <w:p w14:paraId="3C43E7CB" w14:textId="77777777" w:rsidR="00BC50C6" w:rsidRPr="00BC50C6" w:rsidRDefault="001D1461" w:rsidP="00BC50C6">
      <w:pPr>
        <w:numPr>
          <w:ilvl w:val="0"/>
          <w:numId w:val="4"/>
        </w:numPr>
        <w:spacing w:after="200" w:line="240" w:lineRule="auto"/>
        <w:contextualSpacing/>
        <w:jc w:val="both"/>
        <w:rPr>
          <w:rFonts w:ascii="Arial" w:eastAsia="Arial" w:hAnsi="Arial" w:cs="Times New Roman"/>
          <w:kern w:val="0"/>
          <w:lang w:val="en-US"/>
          <w14:ligatures w14:val="none"/>
        </w:rPr>
      </w:pPr>
      <w:r w:rsidRPr="00BC50C6">
        <w:rPr>
          <w:rFonts w:ascii="Arial" w:eastAsia="Arial" w:hAnsi="Arial" w:cs="Times New Roman"/>
          <w:b/>
          <w:bCs/>
          <w:kern w:val="0"/>
          <w:lang w:val="en-US"/>
          <w14:ligatures w14:val="none"/>
        </w:rPr>
        <w:t>Risk</w:t>
      </w:r>
      <w:r w:rsidRPr="00BC50C6">
        <w:rPr>
          <w:rFonts w:ascii="Arial" w:eastAsia="Arial" w:hAnsi="Arial" w:cs="Times New Roman"/>
          <w:kern w:val="0"/>
          <w:lang w:val="en-US"/>
          <w14:ligatures w14:val="none"/>
        </w:rPr>
        <w:t xml:space="preserve"> – there is a high amount of risk associated with the contract or partnership.</w:t>
      </w:r>
    </w:p>
    <w:p w14:paraId="14201E9B" w14:textId="77777777" w:rsidR="00BC50C6" w:rsidRPr="00BC50C6" w:rsidRDefault="001D1461" w:rsidP="00BC50C6">
      <w:pPr>
        <w:numPr>
          <w:ilvl w:val="0"/>
          <w:numId w:val="4"/>
        </w:numPr>
        <w:spacing w:after="200" w:line="240" w:lineRule="auto"/>
        <w:contextualSpacing/>
        <w:jc w:val="both"/>
        <w:rPr>
          <w:rFonts w:ascii="Arial" w:eastAsia="Arial" w:hAnsi="Arial" w:cs="Times New Roman"/>
          <w:kern w:val="0"/>
          <w:lang w:val="en-US"/>
          <w14:ligatures w14:val="none"/>
        </w:rPr>
      </w:pPr>
      <w:r w:rsidRPr="00BC50C6">
        <w:rPr>
          <w:rFonts w:ascii="Arial" w:eastAsia="Arial" w:hAnsi="Arial" w:cs="Times New Roman"/>
          <w:b/>
          <w:bCs/>
          <w:kern w:val="0"/>
          <w:lang w:val="en-US"/>
          <w14:ligatures w14:val="none"/>
        </w:rPr>
        <w:t>Length</w:t>
      </w:r>
      <w:r w:rsidRPr="00BC50C6">
        <w:rPr>
          <w:rFonts w:ascii="Arial" w:eastAsia="Arial" w:hAnsi="Arial" w:cs="Times New Roman"/>
          <w:kern w:val="0"/>
          <w:lang w:val="en-US"/>
          <w14:ligatures w14:val="none"/>
        </w:rPr>
        <w:t xml:space="preserve"> – the contract or partnership is for five or more years.</w:t>
      </w:r>
    </w:p>
    <w:p w14:paraId="2F42DB34" w14:textId="77777777" w:rsidR="00BC50C6" w:rsidRDefault="001D1461" w:rsidP="00BC50C6">
      <w:pPr>
        <w:numPr>
          <w:ilvl w:val="0"/>
          <w:numId w:val="4"/>
        </w:numPr>
        <w:spacing w:after="200" w:line="240" w:lineRule="auto"/>
        <w:contextualSpacing/>
        <w:jc w:val="both"/>
        <w:rPr>
          <w:rFonts w:ascii="Arial" w:eastAsia="Arial" w:hAnsi="Arial" w:cs="Times New Roman"/>
          <w:kern w:val="0"/>
          <w:lang w:val="en-US"/>
          <w14:ligatures w14:val="none"/>
        </w:rPr>
      </w:pPr>
      <w:r w:rsidRPr="00BC50C6">
        <w:rPr>
          <w:rFonts w:ascii="Arial" w:eastAsia="Arial" w:hAnsi="Arial" w:cs="Times New Roman"/>
          <w:b/>
          <w:bCs/>
          <w:kern w:val="0"/>
          <w:lang w:val="en-US"/>
          <w14:ligatures w14:val="none"/>
        </w:rPr>
        <w:t>Resource</w:t>
      </w:r>
      <w:r w:rsidRPr="00BC50C6">
        <w:rPr>
          <w:rFonts w:ascii="Arial" w:eastAsia="Arial" w:hAnsi="Arial" w:cs="Times New Roman"/>
          <w:kern w:val="0"/>
          <w:lang w:val="en-US"/>
          <w14:ligatures w14:val="none"/>
        </w:rPr>
        <w:t xml:space="preserve"> – there will be a large reliance on the proposed partner/contractor for service delivery. </w:t>
      </w:r>
    </w:p>
    <w:p w14:paraId="35F38CCD" w14:textId="77777777" w:rsidR="00BC50C6" w:rsidRPr="00A1137F" w:rsidRDefault="00BC50C6" w:rsidP="164CDD86">
      <w:pPr>
        <w:spacing w:after="200" w:line="240" w:lineRule="auto"/>
        <w:ind w:left="1080"/>
        <w:contextualSpacing/>
        <w:jc w:val="both"/>
        <w:rPr>
          <w:rFonts w:ascii="Arial" w:eastAsia="Arial" w:hAnsi="Arial" w:cs="Times New Roman"/>
          <w:b/>
          <w:bCs/>
          <w:color w:val="AEAAAA" w:themeColor="background2" w:themeShade="BF"/>
          <w:kern w:val="0"/>
          <w:sz w:val="32"/>
          <w:szCs w:val="32"/>
          <w:lang w:val="en-US"/>
          <w14:ligatures w14:val="none"/>
        </w:rPr>
      </w:pPr>
    </w:p>
    <w:p w14:paraId="1DE0FEEC" w14:textId="0CE109A5" w:rsidR="00BC50C6" w:rsidRPr="00A1137F" w:rsidRDefault="001D1461" w:rsidP="164CDD86">
      <w:pPr>
        <w:spacing w:after="200" w:line="240" w:lineRule="auto"/>
        <w:contextualSpacing/>
        <w:jc w:val="both"/>
        <w:rPr>
          <w:rFonts w:ascii="Arial" w:eastAsia="Arial" w:hAnsi="Arial" w:cs="Times New Roman"/>
          <w:b/>
          <w:bCs/>
          <w:color w:val="767171" w:themeColor="background2" w:themeShade="80"/>
          <w:kern w:val="0"/>
          <w:sz w:val="28"/>
          <w:szCs w:val="28"/>
          <w:lang w:val="en-US"/>
          <w14:ligatures w14:val="none"/>
        </w:rPr>
      </w:pPr>
      <w:r>
        <w:rPr>
          <w:rFonts w:ascii="Arial" w:eastAsia="Arial" w:hAnsi="Arial" w:cs="Times New Roman"/>
          <w:b/>
          <w:bCs/>
          <w:color w:val="767171" w:themeColor="background2" w:themeShade="80"/>
          <w:kern w:val="0"/>
          <w:sz w:val="28"/>
          <w:szCs w:val="28"/>
          <w:lang w:val="en-US"/>
          <w14:ligatures w14:val="none"/>
        </w:rPr>
        <w:t xml:space="preserve">Step </w:t>
      </w:r>
      <w:r w:rsidR="00160EC4" w:rsidRPr="00A1137F">
        <w:rPr>
          <w:rFonts w:ascii="Arial" w:eastAsia="Arial" w:hAnsi="Arial" w:cs="Times New Roman"/>
          <w:b/>
          <w:bCs/>
          <w:color w:val="767171" w:themeColor="background2" w:themeShade="80"/>
          <w:kern w:val="0"/>
          <w:sz w:val="28"/>
          <w:szCs w:val="28"/>
          <w:lang w:val="en-US"/>
          <w14:ligatures w14:val="none"/>
        </w:rPr>
        <w:t>2. Assessing against criteria</w:t>
      </w:r>
    </w:p>
    <w:p w14:paraId="32E02AE4" w14:textId="2EDB3381" w:rsidR="00BC50C6" w:rsidRPr="00BC50C6" w:rsidRDefault="001D1461" w:rsidP="001D1461">
      <w:pPr>
        <w:spacing w:after="200" w:line="240" w:lineRule="auto"/>
        <w:rPr>
          <w:rFonts w:ascii="Arial" w:eastAsia="Arial" w:hAnsi="Arial" w:cs="Arial"/>
          <w:kern w:val="0"/>
          <w:lang w:val="en-US"/>
          <w14:ligatures w14:val="none"/>
        </w:rPr>
      </w:pPr>
      <w:r>
        <w:rPr>
          <w:rFonts w:ascii="Arial" w:eastAsia="Arial" w:hAnsi="Arial" w:cs="Arial"/>
          <w:kern w:val="0"/>
          <w:lang w:val="en-US"/>
          <w14:ligatures w14:val="none"/>
        </w:rPr>
        <w:br/>
      </w:r>
      <w:r w:rsidRPr="00BC50C6">
        <w:rPr>
          <w:rFonts w:ascii="Arial" w:eastAsia="Arial" w:hAnsi="Arial" w:cs="Arial"/>
          <w:kern w:val="0"/>
          <w:lang w:val="en-US"/>
          <w14:ligatures w14:val="none"/>
        </w:rPr>
        <w:t>The</w:t>
      </w:r>
      <w:r>
        <w:rPr>
          <w:rFonts w:ascii="Arial" w:eastAsia="Arial" w:hAnsi="Arial" w:cs="Arial"/>
          <w:kern w:val="0"/>
          <w:lang w:val="en-US"/>
          <w14:ligatures w14:val="none"/>
        </w:rPr>
        <w:t xml:space="preserve"> </w:t>
      </w:r>
      <w:r w:rsidR="00806129">
        <w:rPr>
          <w:rFonts w:ascii="Arial" w:eastAsia="Arial" w:hAnsi="Arial" w:cs="Arial"/>
          <w:kern w:val="0"/>
          <w:lang w:val="en-US"/>
          <w14:ligatures w14:val="none"/>
        </w:rPr>
        <w:t>criteria set out above</w:t>
      </w:r>
      <w:r>
        <w:rPr>
          <w:rFonts w:ascii="Arial" w:eastAsia="Arial" w:hAnsi="Arial" w:cs="Arial"/>
          <w:kern w:val="0"/>
          <w:lang w:val="en-US"/>
          <w14:ligatures w14:val="none"/>
        </w:rPr>
        <w:t xml:space="preserve"> </w:t>
      </w:r>
      <w:r w:rsidRPr="00BC50C6">
        <w:rPr>
          <w:rFonts w:ascii="Arial" w:eastAsia="Arial" w:hAnsi="Arial" w:cs="Arial"/>
          <w:kern w:val="0"/>
          <w:lang w:val="en-US"/>
          <w14:ligatures w14:val="none"/>
        </w:rPr>
        <w:t>determine</w:t>
      </w:r>
      <w:r w:rsidR="00806129">
        <w:rPr>
          <w:rFonts w:ascii="Arial" w:eastAsia="Arial" w:hAnsi="Arial" w:cs="Arial"/>
          <w:kern w:val="0"/>
          <w:lang w:val="en-US"/>
          <w14:ligatures w14:val="none"/>
        </w:rPr>
        <w:t>s</w:t>
      </w:r>
      <w:r w:rsidRPr="00BC50C6">
        <w:rPr>
          <w:rFonts w:ascii="Arial" w:eastAsia="Arial" w:hAnsi="Arial" w:cs="Arial"/>
          <w:kern w:val="0"/>
          <w:lang w:val="en-US"/>
          <w14:ligatures w14:val="none"/>
        </w:rPr>
        <w:t xml:space="preserve"> </w:t>
      </w:r>
      <w:r>
        <w:rPr>
          <w:rFonts w:ascii="Arial" w:eastAsia="Arial" w:hAnsi="Arial" w:cs="Arial"/>
          <w:kern w:val="0"/>
          <w:lang w:val="en-US"/>
          <w14:ligatures w14:val="none"/>
        </w:rPr>
        <w:t>whether a contract or partnership should be considered key, and therefore subject to monitoring</w:t>
      </w:r>
      <w:r w:rsidR="00E14C7F">
        <w:rPr>
          <w:rFonts w:ascii="Arial" w:eastAsia="Arial" w:hAnsi="Arial" w:cs="Arial"/>
          <w:kern w:val="0"/>
          <w:lang w:val="en-US"/>
          <w14:ligatures w14:val="none"/>
        </w:rPr>
        <w:t xml:space="preserve"> as outlined in this framework.</w:t>
      </w:r>
      <w:r>
        <w:rPr>
          <w:rFonts w:ascii="Arial" w:eastAsia="Arial" w:hAnsi="Arial" w:cs="Arial"/>
          <w:kern w:val="0"/>
          <w:lang w:val="en-US"/>
          <w14:ligatures w14:val="none"/>
        </w:rPr>
        <w:t xml:space="preserve"> </w:t>
      </w:r>
      <w:r w:rsidR="00E14C7F">
        <w:rPr>
          <w:rFonts w:ascii="Arial" w:eastAsia="Arial" w:hAnsi="Arial" w:cs="Arial"/>
          <w:kern w:val="0"/>
          <w:lang w:val="en-US"/>
          <w14:ligatures w14:val="none"/>
        </w:rPr>
        <w:t xml:space="preserve">Determining whether a contract or partnership is key will be down to the Responsible Officer by carrying out an assessment against the set criteria. </w:t>
      </w:r>
      <w:r w:rsidRPr="00BC50C6">
        <w:rPr>
          <w:rFonts w:ascii="Arial" w:eastAsia="Arial" w:hAnsi="Arial" w:cs="Arial"/>
          <w:kern w:val="0"/>
          <w:lang w:val="en-US"/>
          <w14:ligatures w14:val="none"/>
        </w:rPr>
        <w:t>A matrix</w:t>
      </w:r>
      <w:r w:rsidR="00E14C7F">
        <w:rPr>
          <w:rFonts w:ascii="Arial" w:eastAsia="Arial" w:hAnsi="Arial" w:cs="Arial"/>
          <w:kern w:val="0"/>
          <w:lang w:val="en-US"/>
          <w14:ligatures w14:val="none"/>
        </w:rPr>
        <w:t xml:space="preserve"> tool to carry out the assessment</w:t>
      </w:r>
      <w:r w:rsidRPr="00BC50C6">
        <w:rPr>
          <w:rFonts w:ascii="Arial" w:eastAsia="Arial" w:hAnsi="Arial" w:cs="Arial"/>
          <w:kern w:val="0"/>
          <w:lang w:val="en-US"/>
          <w14:ligatures w14:val="none"/>
        </w:rPr>
        <w:t xml:space="preserve"> is available </w:t>
      </w:r>
      <w:r w:rsidR="00E14C7F">
        <w:rPr>
          <w:rFonts w:ascii="Arial" w:eastAsia="Arial" w:hAnsi="Arial" w:cs="Arial"/>
          <w:kern w:val="0"/>
          <w:lang w:val="en-US"/>
          <w14:ligatures w14:val="none"/>
        </w:rPr>
        <w:t>at</w:t>
      </w:r>
      <w:r w:rsidR="00D67484">
        <w:rPr>
          <w:rFonts w:ascii="Arial" w:eastAsia="Arial" w:hAnsi="Arial" w:cs="Arial"/>
          <w:kern w:val="0"/>
          <w:lang w:val="en-US"/>
          <w14:ligatures w14:val="none"/>
        </w:rPr>
        <w:t xml:space="preserve"> </w:t>
      </w:r>
      <w:r w:rsidRPr="00BC50C6">
        <w:rPr>
          <w:rFonts w:ascii="Arial" w:eastAsia="Arial" w:hAnsi="Arial" w:cs="Arial"/>
          <w:kern w:val="0"/>
          <w:lang w:val="en-US"/>
          <w14:ligatures w14:val="none"/>
        </w:rPr>
        <w:t xml:space="preserve">Appendix </w:t>
      </w:r>
      <w:r w:rsidR="00041EE4" w:rsidRPr="00BC50C6">
        <w:rPr>
          <w:rFonts w:ascii="Arial" w:eastAsia="Arial" w:hAnsi="Arial" w:cs="Arial"/>
          <w:kern w:val="0"/>
          <w:lang w:val="en-US"/>
          <w14:ligatures w14:val="none"/>
        </w:rPr>
        <w:t>A</w:t>
      </w:r>
      <w:r w:rsidR="00E14C7F">
        <w:rPr>
          <w:rFonts w:ascii="Arial" w:eastAsia="Arial" w:hAnsi="Arial" w:cs="Arial"/>
          <w:kern w:val="0"/>
          <w:lang w:val="en-US"/>
          <w14:ligatures w14:val="none"/>
        </w:rPr>
        <w:t xml:space="preserve">. </w:t>
      </w:r>
    </w:p>
    <w:p w14:paraId="350E9A3C" w14:textId="55354F21" w:rsidR="00BC50C6" w:rsidRPr="00BC50C6" w:rsidRDefault="001D1461" w:rsidP="00BC50C6">
      <w:pPr>
        <w:spacing w:after="200" w:line="276" w:lineRule="auto"/>
        <w:rPr>
          <w:rFonts w:ascii="Arial" w:eastAsia="Arial" w:hAnsi="Arial" w:cs="Arial"/>
          <w:b/>
          <w:bCs/>
          <w:color w:val="808080"/>
          <w:kern w:val="0"/>
          <w:sz w:val="28"/>
          <w:szCs w:val="28"/>
          <w:lang w:val="en-US"/>
          <w14:ligatures w14:val="none"/>
        </w:rPr>
      </w:pPr>
      <w:r>
        <w:rPr>
          <w:rFonts w:ascii="Arial" w:eastAsia="Arial" w:hAnsi="Arial" w:cs="Arial"/>
          <w:b/>
          <w:bCs/>
          <w:color w:val="808080"/>
          <w:kern w:val="0"/>
          <w:sz w:val="28"/>
          <w:szCs w:val="28"/>
          <w:lang w:val="en-US"/>
          <w14:ligatures w14:val="none"/>
        </w:rPr>
        <w:t xml:space="preserve">Step </w:t>
      </w:r>
      <w:r w:rsidR="00160EC4">
        <w:rPr>
          <w:rFonts w:ascii="Arial" w:eastAsia="Arial" w:hAnsi="Arial" w:cs="Arial"/>
          <w:b/>
          <w:bCs/>
          <w:color w:val="808080"/>
          <w:kern w:val="0"/>
          <w:sz w:val="28"/>
          <w:szCs w:val="28"/>
          <w:lang w:val="en-US"/>
          <w14:ligatures w14:val="none"/>
        </w:rPr>
        <w:t xml:space="preserve">3. </w:t>
      </w:r>
      <w:r w:rsidR="00160EC4" w:rsidRPr="00BC50C6">
        <w:rPr>
          <w:rFonts w:ascii="Arial" w:eastAsia="Arial" w:hAnsi="Arial" w:cs="Arial"/>
          <w:b/>
          <w:bCs/>
          <w:color w:val="808080"/>
          <w:kern w:val="0"/>
          <w:sz w:val="28"/>
          <w:szCs w:val="28"/>
          <w:lang w:val="en-US"/>
          <w14:ligatures w14:val="none"/>
        </w:rPr>
        <w:t>Adding new contracts and partnerships</w:t>
      </w:r>
    </w:p>
    <w:p w14:paraId="0205737C" w14:textId="053B8EF9" w:rsidR="00BC50C6" w:rsidRPr="00BC50C6" w:rsidRDefault="001D1461" w:rsidP="00BC50C6">
      <w:pPr>
        <w:spacing w:after="200" w:line="240" w:lineRule="auto"/>
        <w:rPr>
          <w:rFonts w:ascii="Arial" w:eastAsia="Arial" w:hAnsi="Arial" w:cs="Times New Roman"/>
          <w:kern w:val="0"/>
          <w:lang w:val="en-US"/>
          <w14:ligatures w14:val="none"/>
        </w:rPr>
      </w:pPr>
      <w:r>
        <w:rPr>
          <w:rFonts w:ascii="Arial" w:eastAsia="Arial" w:hAnsi="Arial" w:cs="Times New Roman"/>
          <w:kern w:val="0"/>
          <w:lang w:val="en-US"/>
          <w14:ligatures w14:val="none"/>
        </w:rPr>
        <w:t>New c</w:t>
      </w:r>
      <w:r w:rsidR="00160EC4" w:rsidRPr="00BC50C6">
        <w:rPr>
          <w:rFonts w:ascii="Arial" w:eastAsia="Arial" w:hAnsi="Arial" w:cs="Times New Roman"/>
          <w:kern w:val="0"/>
          <w:lang w:val="en-US"/>
          <w14:ligatures w14:val="none"/>
        </w:rPr>
        <w:t>ontract</w:t>
      </w:r>
      <w:r w:rsidR="00E14C7F">
        <w:rPr>
          <w:rFonts w:ascii="Arial" w:eastAsia="Arial" w:hAnsi="Arial" w:cs="Times New Roman"/>
          <w:kern w:val="0"/>
          <w:lang w:val="en-US"/>
          <w14:ligatures w14:val="none"/>
        </w:rPr>
        <w:t>s</w:t>
      </w:r>
      <w:r w:rsidR="00D67484">
        <w:rPr>
          <w:rFonts w:ascii="Arial" w:eastAsia="Arial" w:hAnsi="Arial" w:cs="Times New Roman"/>
          <w:kern w:val="0"/>
          <w:lang w:val="en-US"/>
          <w14:ligatures w14:val="none"/>
        </w:rPr>
        <w:t xml:space="preserve"> </w:t>
      </w:r>
      <w:r w:rsidR="00E14C7F">
        <w:rPr>
          <w:rFonts w:ascii="Arial" w:eastAsia="Arial" w:hAnsi="Arial" w:cs="Times New Roman"/>
          <w:kern w:val="0"/>
          <w:lang w:val="en-US"/>
          <w14:ligatures w14:val="none"/>
        </w:rPr>
        <w:t xml:space="preserve">and </w:t>
      </w:r>
      <w:r w:rsidR="00160EC4" w:rsidRPr="00BC50C6">
        <w:rPr>
          <w:rFonts w:ascii="Arial" w:eastAsia="Arial" w:hAnsi="Arial" w:cs="Times New Roman"/>
          <w:kern w:val="0"/>
          <w:lang w:val="en-US"/>
          <w14:ligatures w14:val="none"/>
        </w:rPr>
        <w:t>partnershi</w:t>
      </w:r>
      <w:r w:rsidR="00E14C7F">
        <w:rPr>
          <w:rFonts w:ascii="Arial" w:eastAsia="Arial" w:hAnsi="Arial" w:cs="Times New Roman"/>
          <w:kern w:val="0"/>
          <w:lang w:val="en-US"/>
          <w14:ligatures w14:val="none"/>
        </w:rPr>
        <w:t>ps that fall under the remit of this</w:t>
      </w:r>
      <w:r w:rsidR="00160EC4" w:rsidRPr="00BC50C6">
        <w:rPr>
          <w:rFonts w:ascii="Arial" w:eastAsia="Arial" w:hAnsi="Arial" w:cs="Times New Roman"/>
          <w:kern w:val="0"/>
          <w:lang w:val="en-US"/>
          <w14:ligatures w14:val="none"/>
        </w:rPr>
        <w:t xml:space="preserve"> framework should be </w:t>
      </w:r>
      <w:r w:rsidR="00897383">
        <w:rPr>
          <w:rFonts w:ascii="Arial" w:eastAsia="Arial" w:hAnsi="Arial" w:cs="Times New Roman"/>
          <w:kern w:val="0"/>
          <w:lang w:val="en-US"/>
          <w14:ligatures w14:val="none"/>
        </w:rPr>
        <w:t xml:space="preserve">presented </w:t>
      </w:r>
      <w:r w:rsidR="00D67484">
        <w:rPr>
          <w:rFonts w:ascii="Arial" w:eastAsia="Arial" w:hAnsi="Arial" w:cs="Times New Roman"/>
          <w:kern w:val="0"/>
          <w:lang w:val="en-US"/>
          <w14:ligatures w14:val="none"/>
        </w:rPr>
        <w:t xml:space="preserve">to SMT to consider whether they are ‘key’ and should be included on the framework. This will take place </w:t>
      </w:r>
      <w:r w:rsidR="00897383">
        <w:rPr>
          <w:rFonts w:ascii="Arial" w:eastAsia="Arial" w:hAnsi="Arial" w:cs="Times New Roman"/>
          <w:kern w:val="0"/>
          <w:lang w:val="en-US"/>
          <w14:ligatures w14:val="none"/>
        </w:rPr>
        <w:t>alongside</w:t>
      </w:r>
      <w:r w:rsidR="00160EC4" w:rsidRPr="00BC50C6">
        <w:rPr>
          <w:rFonts w:ascii="Arial" w:eastAsia="Arial" w:hAnsi="Arial" w:cs="Times New Roman"/>
          <w:kern w:val="0"/>
          <w:lang w:val="en-US"/>
          <w14:ligatures w14:val="none"/>
        </w:rPr>
        <w:t xml:space="preserve"> the </w:t>
      </w:r>
      <w:r>
        <w:rPr>
          <w:rFonts w:ascii="Arial" w:eastAsia="Arial" w:hAnsi="Arial" w:cs="Times New Roman"/>
          <w:kern w:val="0"/>
          <w:lang w:val="en-US"/>
          <w14:ligatures w14:val="none"/>
        </w:rPr>
        <w:t>bi-annual Key Contracts and Partnership</w:t>
      </w:r>
      <w:r w:rsidR="00160EC4" w:rsidRPr="00BC50C6">
        <w:rPr>
          <w:rFonts w:ascii="Arial" w:eastAsia="Arial" w:hAnsi="Arial" w:cs="Times New Roman"/>
          <w:kern w:val="0"/>
          <w:lang w:val="en-US"/>
          <w14:ligatures w14:val="none"/>
        </w:rPr>
        <w:t xml:space="preserve"> </w:t>
      </w:r>
      <w:r w:rsidR="00D67484">
        <w:rPr>
          <w:rFonts w:ascii="Arial" w:eastAsia="Arial" w:hAnsi="Arial" w:cs="Times New Roman"/>
          <w:kern w:val="0"/>
          <w:lang w:val="en-US"/>
          <w14:ligatures w14:val="none"/>
        </w:rPr>
        <w:t>monitoring update that is</w:t>
      </w:r>
      <w:r>
        <w:rPr>
          <w:rFonts w:ascii="Arial" w:eastAsia="Arial" w:hAnsi="Arial" w:cs="Times New Roman"/>
          <w:kern w:val="0"/>
          <w:lang w:val="en-US"/>
          <w14:ligatures w14:val="none"/>
        </w:rPr>
        <w:t xml:space="preserve"> collated by the Transformation and Partnerships team and presented </w:t>
      </w:r>
      <w:r w:rsidR="00160EC4" w:rsidRPr="00BC50C6">
        <w:rPr>
          <w:rFonts w:ascii="Arial" w:eastAsia="Arial" w:hAnsi="Arial" w:cs="Times New Roman"/>
          <w:kern w:val="0"/>
          <w:lang w:val="en-US"/>
          <w14:ligatures w14:val="none"/>
        </w:rPr>
        <w:t xml:space="preserve">to the Senior Management Team. </w:t>
      </w:r>
      <w:r w:rsidR="00041EE4">
        <w:rPr>
          <w:rFonts w:ascii="Arial" w:eastAsia="Arial" w:hAnsi="Arial" w:cs="Times New Roman"/>
          <w:kern w:val="0"/>
          <w:lang w:val="en-US"/>
          <w14:ligatures w14:val="none"/>
        </w:rPr>
        <w:t>This can be facilitated by</w:t>
      </w:r>
      <w:r w:rsidR="00C91A42">
        <w:rPr>
          <w:rFonts w:ascii="Arial" w:eastAsia="Arial" w:hAnsi="Arial" w:cs="Times New Roman"/>
          <w:kern w:val="0"/>
          <w:lang w:val="en-US"/>
          <w14:ligatures w14:val="none"/>
        </w:rPr>
        <w:t xml:space="preserve"> submitting</w:t>
      </w:r>
      <w:r w:rsidR="00041EE4">
        <w:rPr>
          <w:rFonts w:ascii="Arial" w:eastAsia="Arial" w:hAnsi="Arial" w:cs="Times New Roman"/>
          <w:kern w:val="0"/>
          <w:lang w:val="en-US"/>
          <w14:ligatures w14:val="none"/>
        </w:rPr>
        <w:t xml:space="preserve"> the completed matrix fro</w:t>
      </w:r>
      <w:r>
        <w:rPr>
          <w:rFonts w:ascii="Arial" w:eastAsia="Arial" w:hAnsi="Arial" w:cs="Times New Roman"/>
          <w:kern w:val="0"/>
          <w:lang w:val="en-US"/>
          <w14:ligatures w14:val="none"/>
        </w:rPr>
        <w:t>m appendix A</w:t>
      </w:r>
      <w:r w:rsidR="00C91A42">
        <w:rPr>
          <w:rFonts w:ascii="Arial" w:eastAsia="Arial" w:hAnsi="Arial" w:cs="Times New Roman"/>
          <w:kern w:val="0"/>
          <w:lang w:val="en-US"/>
          <w14:ligatures w14:val="none"/>
        </w:rPr>
        <w:t xml:space="preserve"> to the Transformation and Partnerships team. </w:t>
      </w:r>
    </w:p>
    <w:p w14:paraId="0099392C" w14:textId="16589F32" w:rsidR="00BC50C6" w:rsidRPr="00BC50C6" w:rsidRDefault="001D1461" w:rsidP="00BC50C6">
      <w:pPr>
        <w:spacing w:after="200" w:line="276" w:lineRule="auto"/>
        <w:rPr>
          <w:rFonts w:ascii="Arial" w:eastAsia="Arial" w:hAnsi="Arial" w:cs="Arial"/>
          <w:b/>
          <w:bCs/>
          <w:color w:val="808080"/>
          <w:kern w:val="0"/>
          <w:sz w:val="28"/>
          <w:szCs w:val="28"/>
          <w:lang w:val="en-US"/>
          <w14:ligatures w14:val="none"/>
        </w:rPr>
      </w:pPr>
      <w:r>
        <w:rPr>
          <w:rFonts w:ascii="Arial" w:eastAsia="Arial" w:hAnsi="Arial" w:cs="Arial"/>
          <w:b/>
          <w:bCs/>
          <w:color w:val="808080"/>
          <w:kern w:val="0"/>
          <w:sz w:val="28"/>
          <w:szCs w:val="28"/>
          <w:lang w:val="en-US"/>
          <w14:ligatures w14:val="none"/>
        </w:rPr>
        <w:t xml:space="preserve">Step </w:t>
      </w:r>
      <w:r w:rsidR="00160EC4">
        <w:rPr>
          <w:rFonts w:ascii="Arial" w:eastAsia="Arial" w:hAnsi="Arial" w:cs="Arial"/>
          <w:b/>
          <w:bCs/>
          <w:color w:val="808080"/>
          <w:kern w:val="0"/>
          <w:sz w:val="28"/>
          <w:szCs w:val="28"/>
          <w:lang w:val="en-US"/>
          <w14:ligatures w14:val="none"/>
        </w:rPr>
        <w:t xml:space="preserve">4. </w:t>
      </w:r>
      <w:r w:rsidR="00160EC4" w:rsidRPr="00BC50C6">
        <w:rPr>
          <w:rFonts w:ascii="Arial" w:eastAsia="Arial" w:hAnsi="Arial" w:cs="Arial"/>
          <w:b/>
          <w:bCs/>
          <w:color w:val="808080"/>
          <w:kern w:val="0"/>
          <w:sz w:val="28"/>
          <w:szCs w:val="28"/>
          <w:lang w:val="en-US"/>
          <w14:ligatures w14:val="none"/>
        </w:rPr>
        <w:t>Governance</w:t>
      </w:r>
    </w:p>
    <w:p w14:paraId="113300FD" w14:textId="7DDFE2C7" w:rsidR="00BC50C6" w:rsidRPr="00BC50C6" w:rsidRDefault="001D1461" w:rsidP="00BC50C6">
      <w:pPr>
        <w:spacing w:after="200" w:line="240" w:lineRule="auto"/>
        <w:rPr>
          <w:rFonts w:ascii="Arial" w:eastAsia="Arial" w:hAnsi="Arial" w:cs="Arial"/>
          <w:kern w:val="0"/>
          <w:lang w:val="en-US"/>
          <w14:ligatures w14:val="none"/>
        </w:rPr>
      </w:pPr>
      <w:r w:rsidRPr="00BC50C6">
        <w:rPr>
          <w:rFonts w:ascii="Arial" w:eastAsia="Arial" w:hAnsi="Arial" w:cs="Arial"/>
          <w:kern w:val="0"/>
          <w:lang w:val="en-US"/>
          <w14:ligatures w14:val="none"/>
        </w:rPr>
        <w:t xml:space="preserve">Following </w:t>
      </w:r>
      <w:r>
        <w:rPr>
          <w:rFonts w:ascii="Arial" w:eastAsia="Arial" w:hAnsi="Arial" w:cs="Arial"/>
          <w:kern w:val="0"/>
          <w:lang w:val="en-US"/>
          <w14:ligatures w14:val="none"/>
        </w:rPr>
        <w:t>the</w:t>
      </w:r>
      <w:r w:rsidR="00D67484">
        <w:rPr>
          <w:rFonts w:ascii="Arial" w:eastAsia="Arial" w:hAnsi="Arial" w:cs="Arial"/>
          <w:kern w:val="0"/>
          <w:lang w:val="en-US"/>
          <w14:ligatures w14:val="none"/>
        </w:rPr>
        <w:t xml:space="preserve"> decision to enter into</w:t>
      </w:r>
      <w:r w:rsidR="00160EC4" w:rsidRPr="00BC50C6">
        <w:rPr>
          <w:rFonts w:ascii="Arial" w:eastAsia="Arial" w:hAnsi="Arial" w:cs="Arial"/>
          <w:kern w:val="0"/>
          <w:lang w:val="en-US"/>
          <w14:ligatures w14:val="none"/>
        </w:rPr>
        <w:t xml:space="preserve"> a new key contract or partnership, control measures and governance arrangements should be set out in an agreement or contract. </w:t>
      </w:r>
    </w:p>
    <w:p w14:paraId="6CB99FA2" w14:textId="124E84BF" w:rsidR="00BC50C6" w:rsidRDefault="001D1461" w:rsidP="00BC50C6">
      <w:pPr>
        <w:spacing w:after="200" w:line="240" w:lineRule="auto"/>
        <w:rPr>
          <w:rFonts w:ascii="Arial" w:eastAsia="Arial" w:hAnsi="Arial" w:cs="Arial"/>
          <w:kern w:val="0"/>
          <w:lang w:val="en-US"/>
          <w14:ligatures w14:val="none"/>
        </w:rPr>
      </w:pPr>
      <w:r w:rsidRPr="00BC50C6">
        <w:rPr>
          <w:rFonts w:ascii="Arial" w:eastAsia="Arial" w:hAnsi="Arial" w:cs="Arial"/>
          <w:kern w:val="0"/>
          <w:lang w:val="en-US"/>
          <w14:ligatures w14:val="none"/>
        </w:rPr>
        <w:t xml:space="preserve">At the point of </w:t>
      </w:r>
      <w:r w:rsidR="00041EE4" w:rsidRPr="00BC50C6">
        <w:rPr>
          <w:rFonts w:ascii="Arial" w:eastAsia="Arial" w:hAnsi="Arial" w:cs="Arial"/>
          <w:kern w:val="0"/>
          <w:lang w:val="en-US"/>
          <w14:ligatures w14:val="none"/>
        </w:rPr>
        <w:t>entering</w:t>
      </w:r>
      <w:r w:rsidRPr="00BC50C6">
        <w:rPr>
          <w:rFonts w:ascii="Arial" w:eastAsia="Arial" w:hAnsi="Arial" w:cs="Arial"/>
          <w:kern w:val="0"/>
          <w:lang w:val="en-US"/>
          <w14:ligatures w14:val="none"/>
        </w:rPr>
        <w:t xml:space="preserve"> </w:t>
      </w:r>
      <w:r w:rsidR="00284FD5">
        <w:rPr>
          <w:rFonts w:ascii="Arial" w:eastAsia="Arial" w:hAnsi="Arial" w:cs="Arial"/>
          <w:kern w:val="0"/>
          <w:lang w:val="en-US"/>
          <w14:ligatures w14:val="none"/>
        </w:rPr>
        <w:t xml:space="preserve">into </w:t>
      </w:r>
      <w:r w:rsidRPr="00BC50C6">
        <w:rPr>
          <w:rFonts w:ascii="Arial" w:eastAsia="Arial" w:hAnsi="Arial" w:cs="Arial"/>
          <w:kern w:val="0"/>
          <w:lang w:val="en-US"/>
          <w14:ligatures w14:val="none"/>
        </w:rPr>
        <w:t xml:space="preserve">a key contract or partnership, the responsible officer should ensure </w:t>
      </w:r>
      <w:r w:rsidR="00895E0E">
        <w:rPr>
          <w:rFonts w:ascii="Arial" w:eastAsia="Arial" w:hAnsi="Arial" w:cs="Arial"/>
          <w:kern w:val="0"/>
          <w:lang w:val="en-US"/>
          <w14:ligatures w14:val="none"/>
        </w:rPr>
        <w:t xml:space="preserve">there are governance arrangements in place taking into consideration the areas outlined below. </w:t>
      </w:r>
      <w:r w:rsidR="0072652F">
        <w:rPr>
          <w:rFonts w:ascii="Arial" w:eastAsia="Arial" w:hAnsi="Arial" w:cs="Arial"/>
          <w:kern w:val="0"/>
          <w:lang w:val="en-US"/>
          <w14:ligatures w14:val="none"/>
        </w:rPr>
        <w:t xml:space="preserve">A governance self-assessment is available in appendix A to support officers with this. </w:t>
      </w:r>
    </w:p>
    <w:p w14:paraId="282DF843" w14:textId="77777777" w:rsidR="00BC50C6" w:rsidRPr="00BC50C6" w:rsidRDefault="001D1461" w:rsidP="00BC50C6">
      <w:pPr>
        <w:numPr>
          <w:ilvl w:val="0"/>
          <w:numId w:val="1"/>
        </w:numPr>
        <w:spacing w:after="200" w:line="276" w:lineRule="auto"/>
        <w:contextualSpacing/>
        <w:rPr>
          <w:rFonts w:ascii="Arial" w:eastAsia="Arial" w:hAnsi="Arial" w:cs="Arial"/>
          <w:kern w:val="0"/>
          <w:lang w:val="en-US"/>
          <w14:ligatures w14:val="none"/>
        </w:rPr>
      </w:pPr>
      <w:r w:rsidRPr="00BC50C6">
        <w:rPr>
          <w:rFonts w:ascii="Arial" w:eastAsia="Arial" w:hAnsi="Arial" w:cs="Arial"/>
          <w:b/>
          <w:bCs/>
          <w:kern w:val="0"/>
          <w:lang w:val="en-US"/>
          <w14:ligatures w14:val="none"/>
        </w:rPr>
        <w:t>Aims and objectives</w:t>
      </w:r>
      <w:r w:rsidRPr="00BC50C6">
        <w:rPr>
          <w:rFonts w:ascii="Arial" w:eastAsia="Arial" w:hAnsi="Arial" w:cs="Arial"/>
          <w:kern w:val="0"/>
          <w:lang w:val="en-US"/>
          <w14:ligatures w14:val="none"/>
        </w:rPr>
        <w:t xml:space="preserve">; there should be a common vision and agreed objectives that are aligned with the Council’s strategic objectives. </w:t>
      </w:r>
    </w:p>
    <w:p w14:paraId="0699DB84" w14:textId="77777777" w:rsidR="00BC50C6" w:rsidRPr="00BC50C6" w:rsidRDefault="001D1461" w:rsidP="00BC50C6">
      <w:pPr>
        <w:numPr>
          <w:ilvl w:val="0"/>
          <w:numId w:val="1"/>
        </w:numPr>
        <w:spacing w:after="200" w:line="276" w:lineRule="auto"/>
        <w:contextualSpacing/>
        <w:rPr>
          <w:rFonts w:ascii="Arial" w:eastAsia="Arial" w:hAnsi="Arial" w:cs="Arial"/>
          <w:kern w:val="0"/>
          <w:lang w:val="en-US"/>
          <w14:ligatures w14:val="none"/>
        </w:rPr>
      </w:pPr>
      <w:r w:rsidRPr="00BC50C6">
        <w:rPr>
          <w:rFonts w:ascii="Arial" w:eastAsia="Arial" w:hAnsi="Arial" w:cs="Arial"/>
          <w:b/>
          <w:bCs/>
          <w:kern w:val="0"/>
          <w:lang w:val="en-US"/>
          <w14:ligatures w14:val="none"/>
        </w:rPr>
        <w:lastRenderedPageBreak/>
        <w:t>Roles and responsibilities</w:t>
      </w:r>
      <w:r w:rsidRPr="00BC50C6">
        <w:rPr>
          <w:rFonts w:ascii="Arial" w:eastAsia="Arial" w:hAnsi="Arial" w:cs="Arial"/>
          <w:kern w:val="0"/>
          <w:lang w:val="en-US"/>
          <w14:ligatures w14:val="none"/>
        </w:rPr>
        <w:t>; there needs to be clear roles and responsibilities of the Council and the key partners which should be supported by clear reporting lines and a decision-making framework.</w:t>
      </w:r>
      <w:r w:rsidRPr="00BC50C6">
        <w:rPr>
          <w:rFonts w:ascii="Arial" w:eastAsia="Arial" w:hAnsi="Arial" w:cs="Arial"/>
          <w:b/>
          <w:bCs/>
          <w:kern w:val="0"/>
          <w:lang w:val="en-US"/>
          <w14:ligatures w14:val="none"/>
        </w:rPr>
        <w:t xml:space="preserve"> </w:t>
      </w:r>
    </w:p>
    <w:p w14:paraId="5786FAC5" w14:textId="77777777" w:rsidR="00BC50C6" w:rsidRPr="00BC50C6" w:rsidRDefault="001D1461" w:rsidP="00BC50C6">
      <w:pPr>
        <w:numPr>
          <w:ilvl w:val="0"/>
          <w:numId w:val="1"/>
        </w:numPr>
        <w:spacing w:after="200" w:line="276" w:lineRule="auto"/>
        <w:contextualSpacing/>
        <w:rPr>
          <w:rFonts w:ascii="Arial" w:eastAsia="Arial" w:hAnsi="Arial" w:cs="Arial"/>
          <w:b/>
          <w:bCs/>
          <w:kern w:val="0"/>
          <w:lang w:val="en-US"/>
          <w14:ligatures w14:val="none"/>
        </w:rPr>
      </w:pPr>
      <w:r w:rsidRPr="00BC50C6">
        <w:rPr>
          <w:rFonts w:ascii="Arial" w:eastAsia="Arial" w:hAnsi="Arial" w:cs="Arial"/>
          <w:b/>
          <w:bCs/>
          <w:kern w:val="0"/>
          <w:lang w:val="en-US"/>
          <w14:ligatures w14:val="none"/>
        </w:rPr>
        <w:t>Decision making procedures</w:t>
      </w:r>
      <w:r w:rsidRPr="00BC50C6">
        <w:rPr>
          <w:rFonts w:ascii="Arial" w:eastAsia="Arial" w:hAnsi="Arial" w:cs="Arial"/>
          <w:kern w:val="0"/>
          <w:lang w:val="en-US"/>
          <w14:ligatures w14:val="none"/>
        </w:rPr>
        <w:t xml:space="preserve">; there needs to be some alignment between the Council’s decision-making processes and timetables with the partners. This enables decisions with significant policy or financial implications to be planned carefully and executed effectively. Key contract or partnership representatives should have sufficient authority to commit their organisations to a particular course of action. </w:t>
      </w:r>
    </w:p>
    <w:p w14:paraId="704F2AA9" w14:textId="77777777" w:rsidR="00BC50C6" w:rsidRPr="00BC50C6" w:rsidRDefault="001D1461" w:rsidP="00BC50C6">
      <w:pPr>
        <w:numPr>
          <w:ilvl w:val="0"/>
          <w:numId w:val="1"/>
        </w:numPr>
        <w:spacing w:after="200" w:line="276" w:lineRule="auto"/>
        <w:contextualSpacing/>
        <w:rPr>
          <w:rFonts w:ascii="Arial" w:eastAsia="Arial" w:hAnsi="Arial" w:cs="Arial"/>
          <w:kern w:val="0"/>
          <w:lang w:val="en-US"/>
          <w14:ligatures w14:val="none"/>
        </w:rPr>
      </w:pPr>
      <w:r w:rsidRPr="00BC50C6">
        <w:rPr>
          <w:rFonts w:ascii="Arial" w:eastAsia="Arial" w:hAnsi="Arial" w:cs="Arial"/>
          <w:b/>
          <w:bCs/>
          <w:kern w:val="0"/>
          <w:lang w:val="en-US"/>
          <w14:ligatures w14:val="none"/>
        </w:rPr>
        <w:t>Risk management</w:t>
      </w:r>
      <w:r w:rsidRPr="00BC50C6">
        <w:rPr>
          <w:rFonts w:ascii="Arial" w:eastAsia="Arial" w:hAnsi="Arial" w:cs="Arial"/>
          <w:kern w:val="0"/>
          <w:lang w:val="en-US"/>
          <w14:ligatures w14:val="none"/>
        </w:rPr>
        <w:t xml:space="preserve">: good risk management is key to delivering successful outcomes and this should be captured in a joint risk register. </w:t>
      </w:r>
    </w:p>
    <w:p w14:paraId="28248018" w14:textId="77777777" w:rsidR="00BC50C6" w:rsidRPr="00BC50C6" w:rsidRDefault="001D1461" w:rsidP="00BC50C6">
      <w:pPr>
        <w:numPr>
          <w:ilvl w:val="0"/>
          <w:numId w:val="1"/>
        </w:numPr>
        <w:spacing w:after="200" w:line="276" w:lineRule="auto"/>
        <w:contextualSpacing/>
        <w:rPr>
          <w:rFonts w:ascii="Arial" w:eastAsia="Arial" w:hAnsi="Arial" w:cs="Arial"/>
          <w:kern w:val="0"/>
          <w:lang w:val="en-US"/>
          <w14:ligatures w14:val="none"/>
        </w:rPr>
      </w:pPr>
      <w:r w:rsidRPr="00BC50C6">
        <w:rPr>
          <w:rFonts w:ascii="Arial" w:eastAsia="Arial" w:hAnsi="Arial" w:cs="Arial"/>
          <w:b/>
          <w:bCs/>
          <w:kern w:val="0"/>
          <w:lang w:val="en-US"/>
          <w14:ligatures w14:val="none"/>
        </w:rPr>
        <w:t>Equality and diversity monitoring (includes Integrated Impact Assessment)</w:t>
      </w:r>
      <w:r w:rsidRPr="00BC50C6">
        <w:rPr>
          <w:rFonts w:ascii="Arial" w:eastAsia="Arial" w:hAnsi="Arial" w:cs="Arial"/>
          <w:kern w:val="0"/>
          <w:lang w:val="en-US"/>
          <w14:ligatures w14:val="none"/>
        </w:rPr>
        <w:t>; the Council will work with partner organisations to promote equality and diversity in line with the Council’s procedures. The agreement should include a statement on how the partnership will operate on the basis of principles that actively value the benefits of diversity and ensure fair treatment and equality of opportunity.</w:t>
      </w:r>
      <w:r w:rsidRPr="00BC50C6">
        <w:rPr>
          <w:rFonts w:ascii="Arial" w:eastAsia="Arial" w:hAnsi="Arial" w:cs="Arial"/>
          <w:b/>
          <w:bCs/>
          <w:kern w:val="0"/>
          <w:lang w:val="en-US"/>
          <w14:ligatures w14:val="none"/>
        </w:rPr>
        <w:t xml:space="preserve"> </w:t>
      </w:r>
    </w:p>
    <w:p w14:paraId="1B52E55F" w14:textId="77777777" w:rsidR="00BC50C6" w:rsidRPr="00BC50C6" w:rsidRDefault="001D1461" w:rsidP="00BC50C6">
      <w:pPr>
        <w:numPr>
          <w:ilvl w:val="0"/>
          <w:numId w:val="1"/>
        </w:numPr>
        <w:spacing w:after="200" w:line="276" w:lineRule="auto"/>
        <w:contextualSpacing/>
        <w:rPr>
          <w:rFonts w:ascii="Arial" w:eastAsia="Arial" w:hAnsi="Arial" w:cs="Arial"/>
          <w:kern w:val="0"/>
          <w:lang w:val="en-US"/>
          <w14:ligatures w14:val="none"/>
        </w:rPr>
      </w:pPr>
      <w:r w:rsidRPr="00BC50C6">
        <w:rPr>
          <w:rFonts w:ascii="Arial" w:eastAsia="Arial" w:hAnsi="Arial" w:cs="Arial"/>
          <w:b/>
          <w:bCs/>
          <w:kern w:val="0"/>
          <w:lang w:val="en-US"/>
          <w14:ligatures w14:val="none"/>
        </w:rPr>
        <w:t>Anti-Fraud and corruption</w:t>
      </w:r>
      <w:r w:rsidRPr="00BC50C6">
        <w:rPr>
          <w:rFonts w:ascii="Arial" w:eastAsia="Arial" w:hAnsi="Arial" w:cs="Arial"/>
          <w:kern w:val="0"/>
          <w:lang w:val="en-US"/>
          <w14:ligatures w14:val="none"/>
        </w:rPr>
        <w:t>; partners of the Council and all companies with whom it is contracted, will be fully informed of the procedures the Council has in place to combat fraud.</w:t>
      </w:r>
      <w:r w:rsidRPr="00BC50C6">
        <w:rPr>
          <w:rFonts w:ascii="Arial" w:eastAsia="Arial" w:hAnsi="Arial" w:cs="Arial"/>
          <w:b/>
          <w:bCs/>
          <w:kern w:val="0"/>
          <w:lang w:val="en-US"/>
          <w14:ligatures w14:val="none"/>
        </w:rPr>
        <w:t xml:space="preserve"> </w:t>
      </w:r>
    </w:p>
    <w:p w14:paraId="56364062" w14:textId="77777777" w:rsidR="00BC50C6" w:rsidRPr="00BC50C6" w:rsidRDefault="001D1461" w:rsidP="00BC50C6">
      <w:pPr>
        <w:numPr>
          <w:ilvl w:val="0"/>
          <w:numId w:val="1"/>
        </w:numPr>
        <w:spacing w:after="200" w:line="276" w:lineRule="auto"/>
        <w:contextualSpacing/>
        <w:rPr>
          <w:rFonts w:ascii="Arial" w:eastAsia="Arial" w:hAnsi="Arial" w:cs="Arial"/>
          <w:kern w:val="0"/>
          <w:lang w:val="en-US"/>
          <w14:ligatures w14:val="none"/>
        </w:rPr>
      </w:pPr>
      <w:r w:rsidRPr="00BC50C6">
        <w:rPr>
          <w:rFonts w:ascii="Arial" w:eastAsia="Arial" w:hAnsi="Arial" w:cs="Arial"/>
          <w:b/>
          <w:bCs/>
          <w:kern w:val="0"/>
          <w:lang w:val="en-US"/>
          <w14:ligatures w14:val="none"/>
        </w:rPr>
        <w:t>Data quality</w:t>
      </w:r>
      <w:r w:rsidRPr="00BC50C6">
        <w:rPr>
          <w:rFonts w:ascii="Arial" w:eastAsia="Arial" w:hAnsi="Arial" w:cs="Arial"/>
          <w:kern w:val="0"/>
          <w:lang w:val="en-US"/>
          <w14:ligatures w14:val="none"/>
        </w:rPr>
        <w:t>: it is critical that any information or data supplied to the Council to monitor performance, make decisions or allocate resources is robust with relevant data sharing and data quality protocols should be in place.</w:t>
      </w:r>
    </w:p>
    <w:p w14:paraId="7A50C564" w14:textId="77777777" w:rsidR="00BC50C6" w:rsidRPr="00BC50C6" w:rsidRDefault="001D1461" w:rsidP="00BC50C6">
      <w:pPr>
        <w:numPr>
          <w:ilvl w:val="0"/>
          <w:numId w:val="1"/>
        </w:numPr>
        <w:spacing w:after="200" w:line="276" w:lineRule="auto"/>
        <w:contextualSpacing/>
        <w:rPr>
          <w:rFonts w:ascii="Arial" w:eastAsia="Arial" w:hAnsi="Arial" w:cs="Arial"/>
          <w:kern w:val="0"/>
          <w:lang w:val="en-US"/>
          <w14:ligatures w14:val="none"/>
        </w:rPr>
      </w:pPr>
      <w:r w:rsidRPr="00BC50C6">
        <w:rPr>
          <w:rFonts w:ascii="Arial" w:eastAsia="Arial" w:hAnsi="Arial" w:cs="Arial"/>
          <w:b/>
          <w:bCs/>
          <w:kern w:val="0"/>
          <w:lang w:val="en-US"/>
          <w14:ligatures w14:val="none"/>
        </w:rPr>
        <w:t>Whistleblowing policy</w:t>
      </w:r>
      <w:r w:rsidRPr="00BC50C6">
        <w:rPr>
          <w:rFonts w:ascii="Arial" w:eastAsia="Arial" w:hAnsi="Arial" w:cs="Arial"/>
          <w:kern w:val="0"/>
          <w:lang w:val="en-US"/>
          <w14:ligatures w14:val="none"/>
        </w:rPr>
        <w:t>: the Council should take active steps to ensure that key contractors providing services on behalf of the Council either have their own whistle blowing arrangements in place or adopt the Council’s.</w:t>
      </w:r>
      <w:r w:rsidRPr="00BC50C6">
        <w:rPr>
          <w:rFonts w:ascii="Arial" w:eastAsia="Arial" w:hAnsi="Arial" w:cs="Arial"/>
          <w:b/>
          <w:bCs/>
          <w:kern w:val="0"/>
          <w:lang w:val="en-US"/>
          <w14:ligatures w14:val="none"/>
        </w:rPr>
        <w:t xml:space="preserve"> </w:t>
      </w:r>
    </w:p>
    <w:p w14:paraId="07B18CB6" w14:textId="77777777" w:rsidR="00BC50C6" w:rsidRPr="00BC50C6" w:rsidRDefault="001D1461" w:rsidP="00BC50C6">
      <w:pPr>
        <w:numPr>
          <w:ilvl w:val="0"/>
          <w:numId w:val="1"/>
        </w:numPr>
        <w:spacing w:after="200" w:line="276" w:lineRule="auto"/>
        <w:contextualSpacing/>
        <w:rPr>
          <w:rFonts w:ascii="Arial" w:eastAsia="Arial" w:hAnsi="Arial" w:cs="Arial"/>
          <w:kern w:val="0"/>
          <w:lang w:val="en-US"/>
          <w14:ligatures w14:val="none"/>
        </w:rPr>
      </w:pPr>
      <w:r w:rsidRPr="00BC50C6">
        <w:rPr>
          <w:rFonts w:ascii="Arial" w:eastAsia="Arial" w:hAnsi="Arial" w:cs="Arial"/>
          <w:b/>
          <w:bCs/>
          <w:kern w:val="0"/>
          <w:lang w:val="en-US"/>
          <w14:ligatures w14:val="none"/>
        </w:rPr>
        <w:t>Safeguarding vulnerable adults and children</w:t>
      </w:r>
      <w:r w:rsidRPr="00BC50C6">
        <w:rPr>
          <w:rFonts w:ascii="Arial" w:eastAsia="Arial" w:hAnsi="Arial" w:cs="Arial"/>
          <w:kern w:val="0"/>
          <w:lang w:val="en-US"/>
          <w14:ligatures w14:val="none"/>
        </w:rPr>
        <w:t>; the Council is committed to safeguarding and promoting the welfare of children and vulnerable adults and to delivering services for children and vulnerable adults that promote best practice.  It expects representatives, colleagues and partners to share this commitment.</w:t>
      </w:r>
      <w:r w:rsidRPr="00BC50C6">
        <w:rPr>
          <w:rFonts w:ascii="Arial" w:eastAsia="Arial" w:hAnsi="Arial" w:cs="Arial"/>
          <w:b/>
          <w:bCs/>
          <w:kern w:val="0"/>
          <w:lang w:val="en-US"/>
          <w14:ligatures w14:val="none"/>
        </w:rPr>
        <w:t xml:space="preserve"> </w:t>
      </w:r>
      <w:r w:rsidRPr="00BC50C6">
        <w:rPr>
          <w:rFonts w:ascii="Arial" w:eastAsia="Arial" w:hAnsi="Arial" w:cs="Arial"/>
          <w:kern w:val="0"/>
          <w:lang w:val="en-US"/>
          <w14:ligatures w14:val="none"/>
        </w:rPr>
        <w:t xml:space="preserve">Partners should refer to the Council’s safeguarding policies which set out the Council’s guidance on protection procedures and specifies the roles and responsibilities of the Council’s representatives. </w:t>
      </w:r>
    </w:p>
    <w:p w14:paraId="416FCD80" w14:textId="77777777" w:rsidR="00BC50C6" w:rsidRPr="00BC50C6" w:rsidRDefault="001D1461" w:rsidP="00BC50C6">
      <w:pPr>
        <w:numPr>
          <w:ilvl w:val="0"/>
          <w:numId w:val="1"/>
        </w:numPr>
        <w:spacing w:after="200" w:line="276" w:lineRule="auto"/>
        <w:contextualSpacing/>
        <w:rPr>
          <w:rFonts w:ascii="Arial" w:eastAsia="Arial" w:hAnsi="Arial" w:cs="Arial"/>
          <w:kern w:val="0"/>
          <w:lang w:val="en-US"/>
          <w14:ligatures w14:val="none"/>
        </w:rPr>
      </w:pPr>
      <w:r w:rsidRPr="00BC50C6">
        <w:rPr>
          <w:rFonts w:ascii="Arial" w:eastAsia="Arial" w:hAnsi="Arial" w:cs="Arial"/>
          <w:b/>
          <w:bCs/>
          <w:kern w:val="0"/>
          <w:lang w:val="en-US"/>
          <w14:ligatures w14:val="none"/>
        </w:rPr>
        <w:t>Business continuity arrangement</w:t>
      </w:r>
      <w:r w:rsidRPr="00BC50C6">
        <w:rPr>
          <w:rFonts w:ascii="Arial" w:eastAsia="Arial" w:hAnsi="Arial" w:cs="Arial"/>
          <w:kern w:val="0"/>
          <w:lang w:val="en-US"/>
          <w14:ligatures w14:val="none"/>
        </w:rPr>
        <w:t xml:space="preserve">: there should be effective, relevant business continuity arrangements that are maintained throughout the life of the partnership or contract. </w:t>
      </w:r>
      <w:r w:rsidRPr="00BC50C6">
        <w:rPr>
          <w:rFonts w:ascii="Arial" w:eastAsia="Arial" w:hAnsi="Arial" w:cs="Arial"/>
          <w:b/>
          <w:bCs/>
          <w:kern w:val="0"/>
          <w:lang w:val="en-US"/>
          <w14:ligatures w14:val="none"/>
        </w:rPr>
        <w:t xml:space="preserve"> </w:t>
      </w:r>
    </w:p>
    <w:p w14:paraId="792B87DB" w14:textId="62540902" w:rsidR="00BC50C6" w:rsidRPr="00BC50C6" w:rsidRDefault="001D1461" w:rsidP="00BC50C6">
      <w:pPr>
        <w:numPr>
          <w:ilvl w:val="0"/>
          <w:numId w:val="1"/>
        </w:numPr>
        <w:spacing w:after="200" w:line="276" w:lineRule="auto"/>
        <w:contextualSpacing/>
        <w:rPr>
          <w:rFonts w:ascii="Arial" w:eastAsia="Arial" w:hAnsi="Arial" w:cs="Arial"/>
          <w:kern w:val="0"/>
          <w:lang w:val="en-US"/>
          <w14:ligatures w14:val="none"/>
        </w:rPr>
      </w:pPr>
      <w:r w:rsidRPr="00BC50C6">
        <w:rPr>
          <w:rFonts w:ascii="Arial" w:eastAsia="Arial" w:hAnsi="Arial" w:cs="Arial"/>
          <w:b/>
          <w:bCs/>
          <w:kern w:val="0"/>
          <w:lang w:val="en-US"/>
          <w14:ligatures w14:val="none"/>
        </w:rPr>
        <w:t>Dispute prevention and resolution controls</w:t>
      </w:r>
      <w:r w:rsidRPr="00BC50C6">
        <w:rPr>
          <w:rFonts w:ascii="Arial" w:eastAsia="Arial" w:hAnsi="Arial" w:cs="Arial"/>
          <w:kern w:val="0"/>
          <w:lang w:val="en-US"/>
          <w14:ligatures w14:val="none"/>
        </w:rPr>
        <w:t>; the partnership agreement should also contain agreement variation and dispute resolution mechanisms so that if problems arise they are resolved quickly and amicably.</w:t>
      </w:r>
      <w:r w:rsidRPr="00BC50C6">
        <w:rPr>
          <w:rFonts w:ascii="Arial" w:eastAsia="Arial" w:hAnsi="Arial" w:cs="Arial"/>
          <w:b/>
          <w:bCs/>
          <w:kern w:val="0"/>
          <w:lang w:val="en-US"/>
          <w14:ligatures w14:val="none"/>
        </w:rPr>
        <w:t xml:space="preserve"> </w:t>
      </w:r>
    </w:p>
    <w:p w14:paraId="1607CD07" w14:textId="03B2AD1E" w:rsidR="00BC50C6" w:rsidRDefault="001D1461" w:rsidP="00BC50C6">
      <w:pPr>
        <w:numPr>
          <w:ilvl w:val="0"/>
          <w:numId w:val="1"/>
        </w:numPr>
        <w:spacing w:after="200" w:line="276" w:lineRule="auto"/>
        <w:contextualSpacing/>
        <w:rPr>
          <w:rFonts w:ascii="Arial" w:eastAsia="Arial" w:hAnsi="Arial" w:cs="Arial"/>
          <w:kern w:val="0"/>
          <w:lang w:val="en-US"/>
          <w14:ligatures w14:val="none"/>
        </w:rPr>
      </w:pPr>
      <w:r w:rsidRPr="00BC50C6">
        <w:rPr>
          <w:rFonts w:ascii="Arial" w:eastAsia="Arial" w:hAnsi="Arial" w:cs="Arial"/>
          <w:b/>
          <w:bCs/>
          <w:kern w:val="0"/>
          <w:lang w:val="en-US"/>
          <w14:ligatures w14:val="none"/>
        </w:rPr>
        <w:t>Exit strategies</w:t>
      </w:r>
      <w:r w:rsidRPr="00BC50C6">
        <w:rPr>
          <w:rFonts w:ascii="Arial" w:eastAsia="Arial" w:hAnsi="Arial" w:cs="Arial"/>
          <w:kern w:val="0"/>
          <w:lang w:val="en-US"/>
          <w14:ligatures w14:val="none"/>
        </w:rPr>
        <w:t>; develop a clear exit strategy for all of its key contracts and partnerships in order to mitigate the financial, reputational and other risks that could materialise. Notice periods and exceptions to notice periods should also be included.</w:t>
      </w:r>
    </w:p>
    <w:p w14:paraId="7CBE69E9" w14:textId="77777777" w:rsidR="00484F0A" w:rsidRDefault="00484F0A" w:rsidP="00484F0A">
      <w:pPr>
        <w:spacing w:after="200" w:line="276" w:lineRule="auto"/>
        <w:contextualSpacing/>
        <w:rPr>
          <w:rFonts w:ascii="Arial" w:eastAsia="Arial" w:hAnsi="Arial" w:cs="Arial"/>
          <w:kern w:val="0"/>
          <w:lang w:val="en-US"/>
          <w14:ligatures w14:val="none"/>
        </w:rPr>
      </w:pPr>
    </w:p>
    <w:p w14:paraId="797F1014" w14:textId="77777777" w:rsidR="000601C1" w:rsidRDefault="000601C1" w:rsidP="00484F0A">
      <w:pPr>
        <w:spacing w:after="200" w:line="276" w:lineRule="auto"/>
        <w:contextualSpacing/>
        <w:rPr>
          <w:rFonts w:ascii="Arial" w:eastAsia="Arial" w:hAnsi="Arial" w:cs="Arial"/>
          <w:kern w:val="0"/>
          <w:lang w:val="en-US"/>
          <w14:ligatures w14:val="none"/>
        </w:rPr>
      </w:pPr>
    </w:p>
    <w:p w14:paraId="704863C6" w14:textId="77777777" w:rsidR="000601C1" w:rsidRDefault="000601C1" w:rsidP="00484F0A">
      <w:pPr>
        <w:spacing w:after="200" w:line="276" w:lineRule="auto"/>
        <w:contextualSpacing/>
        <w:rPr>
          <w:rFonts w:ascii="Arial" w:eastAsia="Arial" w:hAnsi="Arial" w:cs="Arial"/>
          <w:kern w:val="0"/>
          <w:lang w:val="en-US"/>
          <w14:ligatures w14:val="none"/>
        </w:rPr>
      </w:pPr>
    </w:p>
    <w:p w14:paraId="43BF9B47" w14:textId="77777777" w:rsidR="000601C1" w:rsidRDefault="000601C1" w:rsidP="00484F0A">
      <w:pPr>
        <w:spacing w:after="200" w:line="276" w:lineRule="auto"/>
        <w:contextualSpacing/>
        <w:rPr>
          <w:rFonts w:ascii="Arial" w:eastAsia="Arial" w:hAnsi="Arial" w:cs="Arial"/>
          <w:kern w:val="0"/>
          <w:lang w:val="en-US"/>
          <w14:ligatures w14:val="none"/>
        </w:rPr>
      </w:pPr>
    </w:p>
    <w:p w14:paraId="7553BE32" w14:textId="77777777" w:rsidR="00484F0A" w:rsidRDefault="00484F0A" w:rsidP="00484F0A">
      <w:pPr>
        <w:spacing w:after="200" w:line="276" w:lineRule="auto"/>
        <w:contextualSpacing/>
        <w:rPr>
          <w:rFonts w:ascii="Arial" w:eastAsia="Arial" w:hAnsi="Arial" w:cs="Arial"/>
          <w:kern w:val="0"/>
          <w:lang w:val="en-US"/>
          <w14:ligatures w14:val="none"/>
        </w:rPr>
      </w:pPr>
    </w:p>
    <w:p w14:paraId="2B0C8E8E" w14:textId="77777777" w:rsidR="00D67484" w:rsidRDefault="00D67484" w:rsidP="00484F0A">
      <w:pPr>
        <w:spacing w:after="200" w:line="276" w:lineRule="auto"/>
        <w:contextualSpacing/>
        <w:rPr>
          <w:rFonts w:ascii="Arial" w:eastAsia="Arial" w:hAnsi="Arial" w:cs="Arial"/>
          <w:kern w:val="0"/>
          <w:lang w:val="en-US"/>
          <w14:ligatures w14:val="none"/>
        </w:rPr>
      </w:pPr>
    </w:p>
    <w:p w14:paraId="0F743EB3" w14:textId="77777777" w:rsidR="00D67484" w:rsidRPr="00BC50C6" w:rsidRDefault="00D67484" w:rsidP="00484F0A">
      <w:pPr>
        <w:spacing w:after="200" w:line="276" w:lineRule="auto"/>
        <w:contextualSpacing/>
        <w:rPr>
          <w:rFonts w:ascii="Arial" w:eastAsia="Arial" w:hAnsi="Arial" w:cs="Arial"/>
          <w:kern w:val="0"/>
          <w:lang w:val="en-US"/>
          <w14:ligatures w14:val="none"/>
        </w:rPr>
      </w:pPr>
    </w:p>
    <w:p w14:paraId="445151BF" w14:textId="4D4C46F1" w:rsidR="00BC50C6" w:rsidRPr="00BC50C6" w:rsidRDefault="001D1461" w:rsidP="00041EE4">
      <w:pPr>
        <w:rPr>
          <w:rFonts w:ascii="Arial" w:eastAsia="Arial" w:hAnsi="Arial" w:cs="Arial"/>
          <w:b/>
          <w:bCs/>
          <w:color w:val="808080"/>
          <w:kern w:val="0"/>
          <w:sz w:val="28"/>
          <w:szCs w:val="28"/>
          <w:lang w:val="en-US"/>
          <w14:ligatures w14:val="none"/>
        </w:rPr>
      </w:pPr>
      <w:r>
        <w:rPr>
          <w:rFonts w:ascii="Arial" w:eastAsia="Arial" w:hAnsi="Arial" w:cs="Arial"/>
          <w:b/>
          <w:bCs/>
          <w:color w:val="808080"/>
          <w:kern w:val="0"/>
          <w:sz w:val="28"/>
          <w:szCs w:val="28"/>
          <w:lang w:val="en-US"/>
          <w14:ligatures w14:val="none"/>
        </w:rPr>
        <w:lastRenderedPageBreak/>
        <w:t xml:space="preserve">Step </w:t>
      </w:r>
      <w:r w:rsidR="00160EC4">
        <w:rPr>
          <w:rFonts w:ascii="Arial" w:eastAsia="Arial" w:hAnsi="Arial" w:cs="Arial"/>
          <w:b/>
          <w:bCs/>
          <w:color w:val="808080"/>
          <w:kern w:val="0"/>
          <w:sz w:val="28"/>
          <w:szCs w:val="28"/>
          <w:lang w:val="en-US"/>
          <w14:ligatures w14:val="none"/>
        </w:rPr>
        <w:t xml:space="preserve">5. </w:t>
      </w:r>
      <w:r w:rsidR="00160EC4" w:rsidRPr="00BC50C6">
        <w:rPr>
          <w:rFonts w:ascii="Arial" w:eastAsia="Arial" w:hAnsi="Arial" w:cs="Arial"/>
          <w:b/>
          <w:bCs/>
          <w:color w:val="808080"/>
          <w:kern w:val="0"/>
          <w:sz w:val="28"/>
          <w:szCs w:val="28"/>
          <w:lang w:val="en-US"/>
          <w14:ligatures w14:val="none"/>
        </w:rPr>
        <w:t>Monitoring</w:t>
      </w:r>
    </w:p>
    <w:p w14:paraId="0AC7524F" w14:textId="77777777" w:rsidR="003E1527" w:rsidRDefault="001D1461" w:rsidP="00BC50C6">
      <w:pPr>
        <w:spacing w:after="200" w:line="240" w:lineRule="auto"/>
        <w:rPr>
          <w:rFonts w:ascii="Arial" w:eastAsia="Arial" w:hAnsi="Arial" w:cs="Arial"/>
          <w:kern w:val="0"/>
          <w:lang w:val="en-US"/>
          <w14:ligatures w14:val="none"/>
        </w:rPr>
      </w:pPr>
      <w:r w:rsidRPr="00BC50C6">
        <w:rPr>
          <w:rFonts w:ascii="Arial" w:eastAsia="Arial" w:hAnsi="Arial" w:cs="Arial"/>
          <w:noProof/>
          <w:kern w:val="0"/>
          <w:lang w:val="en-US"/>
          <w14:ligatures w14:val="none"/>
        </w:rPr>
        <w:drawing>
          <wp:inline distT="0" distB="0" distL="0" distR="0">
            <wp:extent cx="6063615" cy="3264010"/>
            <wp:effectExtent l="0" t="0" r="0" b="203200"/>
            <wp:docPr id="1289096898" name="Diagram 1289096898" descr="Diagram that shows the two types of reporting completed as part of the framework: quarterly updates, and annual updat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9633A85" w14:textId="31B8DC60" w:rsidR="0072652F" w:rsidRDefault="001D1461" w:rsidP="00BC50C6">
      <w:pPr>
        <w:spacing w:after="200" w:line="240" w:lineRule="auto"/>
        <w:rPr>
          <w:rFonts w:ascii="Arial" w:eastAsia="Arial" w:hAnsi="Arial" w:cs="Arial"/>
          <w:kern w:val="0"/>
          <w:lang w:val="en-US"/>
          <w14:ligatures w14:val="none"/>
        </w:rPr>
      </w:pPr>
      <w:r w:rsidRPr="00BC50C6">
        <w:rPr>
          <w:rFonts w:ascii="Arial" w:eastAsia="Arial" w:hAnsi="Arial" w:cs="Arial"/>
          <w:kern w:val="0"/>
          <w:lang w:val="en-US"/>
          <w14:ligatures w14:val="none"/>
        </w:rPr>
        <w:t xml:space="preserve">To ensure that key contracts and partnerships are monitored proportionately to their significance, the framework sets out a range of controls and measures. These safeguard the success of the contracts and partnerships and ensure </w:t>
      </w:r>
      <w:r w:rsidRPr="00BC50C6">
        <w:rPr>
          <w:rFonts w:ascii="Arial" w:eastAsia="Arial" w:hAnsi="Arial" w:cs="Arial"/>
          <w:kern w:val="0"/>
          <w:lang w:val="en-US"/>
          <w14:ligatures w14:val="none"/>
        </w:rPr>
        <w:t>that they achieve the</w:t>
      </w:r>
      <w:r>
        <w:rPr>
          <w:rFonts w:ascii="Arial" w:eastAsia="Arial" w:hAnsi="Arial" w:cs="Arial"/>
          <w:kern w:val="0"/>
          <w:lang w:val="en-US"/>
          <w14:ligatures w14:val="none"/>
        </w:rPr>
        <w:t xml:space="preserve"> </w:t>
      </w:r>
      <w:r w:rsidRPr="00BC50C6">
        <w:rPr>
          <w:rFonts w:ascii="Arial" w:eastAsia="Arial" w:hAnsi="Arial" w:cs="Arial"/>
          <w:kern w:val="0"/>
          <w:lang w:val="en-US"/>
          <w14:ligatures w14:val="none"/>
        </w:rPr>
        <w:t>priorities and goals outlined in the Corporate Strateg</w:t>
      </w:r>
      <w:r>
        <w:rPr>
          <w:rFonts w:ascii="Arial" w:eastAsia="Arial" w:hAnsi="Arial" w:cs="Arial"/>
          <w:kern w:val="0"/>
          <w:lang w:val="en-US"/>
          <w14:ligatures w14:val="none"/>
        </w:rPr>
        <w:t>y of the relevant Council.</w:t>
      </w:r>
    </w:p>
    <w:p w14:paraId="7EB9DBCF" w14:textId="5F9B070B" w:rsidR="00BC50C6" w:rsidRDefault="001D1461" w:rsidP="00BC50C6">
      <w:pPr>
        <w:spacing w:after="200" w:line="240" w:lineRule="auto"/>
        <w:rPr>
          <w:rFonts w:ascii="Arial" w:eastAsia="Arial" w:hAnsi="Arial" w:cs="Arial"/>
          <w:kern w:val="0"/>
          <w:lang w:val="en-US"/>
          <w14:ligatures w14:val="none"/>
        </w:rPr>
      </w:pPr>
      <w:r>
        <w:rPr>
          <w:rFonts w:ascii="Arial" w:eastAsia="Arial" w:hAnsi="Arial" w:cs="Arial"/>
          <w:kern w:val="0"/>
          <w:lang w:val="en-US"/>
          <w14:ligatures w14:val="none"/>
        </w:rPr>
        <w:t xml:space="preserve">Formal monitoring will take place through a biannual update to SMT and an annual update to the Cabinet/ Executive Cabinet of each Council. </w:t>
      </w:r>
      <w:r w:rsidR="00160EC4" w:rsidRPr="00BC50C6">
        <w:rPr>
          <w:rFonts w:ascii="Arial" w:eastAsia="Arial" w:hAnsi="Arial" w:cs="Arial"/>
          <w:kern w:val="0"/>
          <w:lang w:val="en-US"/>
          <w14:ligatures w14:val="none"/>
        </w:rPr>
        <w:t xml:space="preserve"> </w:t>
      </w:r>
    </w:p>
    <w:p w14:paraId="1BCDA3B0" w14:textId="145F99AF" w:rsidR="00BC50C6" w:rsidRPr="00BC50C6" w:rsidRDefault="001D1461" w:rsidP="00BC50C6">
      <w:pPr>
        <w:spacing w:after="200" w:line="240" w:lineRule="auto"/>
        <w:contextualSpacing/>
        <w:rPr>
          <w:rFonts w:ascii="Arial" w:eastAsia="Arial" w:hAnsi="Arial" w:cs="Arial"/>
          <w:kern w:val="0"/>
          <w:lang w:val="en-US"/>
          <w14:ligatures w14:val="none"/>
        </w:rPr>
      </w:pPr>
      <w:r w:rsidRPr="00BC50C6">
        <w:rPr>
          <w:rFonts w:ascii="Arial" w:eastAsia="Arial" w:hAnsi="Arial" w:cs="Arial"/>
          <w:kern w:val="0"/>
          <w:lang w:val="en-US"/>
          <w14:ligatures w14:val="none"/>
        </w:rPr>
        <w:t xml:space="preserve">This formal monitoring should supplement ongoing contract management and monitoring at a service level through operational meetings, board meetings and updates to executive members as general good practice. </w:t>
      </w:r>
    </w:p>
    <w:p w14:paraId="3B0D5E6B" w14:textId="11120B47" w:rsidR="00BC50C6" w:rsidRPr="00BC50C6" w:rsidRDefault="00BC50C6" w:rsidP="00BC50C6">
      <w:pPr>
        <w:spacing w:after="200" w:line="240" w:lineRule="auto"/>
        <w:rPr>
          <w:rFonts w:ascii="Arial" w:eastAsia="Arial" w:hAnsi="Arial" w:cs="Arial"/>
          <w:kern w:val="0"/>
          <w:lang w:val="en-US"/>
          <w14:ligatures w14:val="none"/>
        </w:rPr>
      </w:pPr>
    </w:p>
    <w:p w14:paraId="01419850" w14:textId="058198D5" w:rsidR="0AAC3752" w:rsidRDefault="001D1461" w:rsidP="164CDD86">
      <w:pPr>
        <w:spacing w:after="200" w:line="240" w:lineRule="auto"/>
        <w:contextualSpacing/>
        <w:rPr>
          <w:rFonts w:ascii="Arial" w:eastAsia="Arial" w:hAnsi="Arial" w:cs="Arial"/>
          <w:b/>
          <w:bCs/>
          <w:color w:val="808080" w:themeColor="background1" w:themeShade="80"/>
          <w:sz w:val="28"/>
          <w:szCs w:val="28"/>
          <w:lang w:val="en-US"/>
        </w:rPr>
      </w:pPr>
      <w:r w:rsidRPr="164CDD86">
        <w:rPr>
          <w:rFonts w:ascii="Arial" w:eastAsia="Arial" w:hAnsi="Arial" w:cs="Arial"/>
          <w:b/>
          <w:bCs/>
          <w:color w:val="808080" w:themeColor="background1" w:themeShade="80"/>
          <w:sz w:val="28"/>
          <w:szCs w:val="28"/>
          <w:lang w:val="en-US"/>
        </w:rPr>
        <w:t>R</w:t>
      </w:r>
      <w:r w:rsidR="3864C64A" w:rsidRPr="164CDD86">
        <w:rPr>
          <w:rFonts w:ascii="Arial" w:eastAsia="Arial" w:hAnsi="Arial" w:cs="Arial"/>
          <w:b/>
          <w:bCs/>
          <w:color w:val="808080" w:themeColor="background1" w:themeShade="80"/>
          <w:sz w:val="28"/>
          <w:szCs w:val="28"/>
          <w:lang w:val="en-US"/>
        </w:rPr>
        <w:t>ole of the R</w:t>
      </w:r>
      <w:r w:rsidRPr="164CDD86">
        <w:rPr>
          <w:rFonts w:ascii="Arial" w:eastAsia="Arial" w:hAnsi="Arial" w:cs="Arial"/>
          <w:b/>
          <w:bCs/>
          <w:color w:val="808080" w:themeColor="background1" w:themeShade="80"/>
          <w:sz w:val="28"/>
          <w:szCs w:val="28"/>
          <w:lang w:val="en-US"/>
        </w:rPr>
        <w:t>esponsible Officer</w:t>
      </w:r>
    </w:p>
    <w:p w14:paraId="735D4658" w14:textId="3013ED64" w:rsidR="0AAC3752" w:rsidRDefault="001D1461" w:rsidP="164CDD86">
      <w:pPr>
        <w:spacing w:after="200" w:line="240" w:lineRule="auto"/>
        <w:contextualSpacing/>
        <w:rPr>
          <w:rFonts w:ascii="Arial" w:eastAsia="Arial" w:hAnsi="Arial" w:cs="Arial"/>
          <w:lang w:val="en-US"/>
        </w:rPr>
      </w:pPr>
      <w:r>
        <w:br/>
      </w:r>
      <w:r w:rsidRPr="164CDD86">
        <w:rPr>
          <w:rFonts w:ascii="Arial" w:eastAsia="Arial" w:hAnsi="Arial" w:cs="Arial"/>
          <w:lang w:val="en-US"/>
        </w:rPr>
        <w:t xml:space="preserve">The </w:t>
      </w:r>
      <w:r w:rsidR="00E14C7F">
        <w:rPr>
          <w:rFonts w:ascii="Arial" w:eastAsia="Arial" w:hAnsi="Arial" w:cs="Arial"/>
          <w:lang w:val="en-US"/>
        </w:rPr>
        <w:t>R</w:t>
      </w:r>
      <w:r w:rsidRPr="164CDD86">
        <w:rPr>
          <w:rFonts w:ascii="Arial" w:eastAsia="Arial" w:hAnsi="Arial" w:cs="Arial"/>
          <w:lang w:val="en-US"/>
        </w:rPr>
        <w:t xml:space="preserve">esponsible </w:t>
      </w:r>
      <w:r w:rsidR="00E14C7F">
        <w:rPr>
          <w:rFonts w:ascii="Arial" w:eastAsia="Arial" w:hAnsi="Arial" w:cs="Arial"/>
          <w:lang w:val="en-US"/>
        </w:rPr>
        <w:t>O</w:t>
      </w:r>
      <w:r w:rsidRPr="164CDD86">
        <w:rPr>
          <w:rFonts w:ascii="Arial" w:eastAsia="Arial" w:hAnsi="Arial" w:cs="Arial"/>
          <w:lang w:val="en-US"/>
        </w:rPr>
        <w:t xml:space="preserve">fficer is the </w:t>
      </w:r>
      <w:r w:rsidR="00E14C7F">
        <w:rPr>
          <w:rFonts w:ascii="Arial" w:eastAsia="Arial" w:hAnsi="Arial" w:cs="Arial"/>
          <w:lang w:val="en-US"/>
        </w:rPr>
        <w:t>person</w:t>
      </w:r>
      <w:r w:rsidR="0072652F">
        <w:rPr>
          <w:rFonts w:ascii="Arial" w:eastAsia="Arial" w:hAnsi="Arial" w:cs="Arial"/>
          <w:lang w:val="en-US"/>
        </w:rPr>
        <w:t xml:space="preserve"> </w:t>
      </w:r>
      <w:r w:rsidRPr="164CDD86">
        <w:rPr>
          <w:rFonts w:ascii="Arial" w:eastAsia="Arial" w:hAnsi="Arial" w:cs="Arial"/>
          <w:lang w:val="en-US"/>
        </w:rPr>
        <w:t>responsible for one or more key contracts and/or partnerships. They should have strategic and operational insight</w:t>
      </w:r>
      <w:r w:rsidR="0072652F">
        <w:rPr>
          <w:rFonts w:ascii="Arial" w:eastAsia="Arial" w:hAnsi="Arial" w:cs="Arial"/>
          <w:lang w:val="en-US"/>
        </w:rPr>
        <w:t xml:space="preserve"> </w:t>
      </w:r>
      <w:r w:rsidR="0072652F" w:rsidRPr="164CDD86">
        <w:rPr>
          <w:rFonts w:ascii="Arial" w:eastAsia="Arial" w:hAnsi="Arial" w:cs="Arial"/>
          <w:lang w:val="en-US"/>
        </w:rPr>
        <w:t>and</w:t>
      </w:r>
      <w:r w:rsidRPr="164CDD86">
        <w:rPr>
          <w:rFonts w:ascii="Arial" w:eastAsia="Arial" w:hAnsi="Arial" w:cs="Arial"/>
          <w:lang w:val="en-US"/>
        </w:rPr>
        <w:t xml:space="preserve"> be one of the key contacts for that contract or partnership. </w:t>
      </w:r>
    </w:p>
    <w:p w14:paraId="29C31A92" w14:textId="77777777" w:rsidR="164CDD86" w:rsidRDefault="164CDD86" w:rsidP="164CDD86">
      <w:pPr>
        <w:spacing w:after="200" w:line="240" w:lineRule="auto"/>
        <w:contextualSpacing/>
        <w:rPr>
          <w:rFonts w:ascii="Arial" w:eastAsia="Arial" w:hAnsi="Arial" w:cs="Arial"/>
          <w:lang w:val="en-US"/>
        </w:rPr>
      </w:pPr>
    </w:p>
    <w:p w14:paraId="02B9E005" w14:textId="5069A1F8" w:rsidR="0AAC3752" w:rsidRDefault="001D1461" w:rsidP="164CDD86">
      <w:pPr>
        <w:spacing w:after="200" w:line="240" w:lineRule="auto"/>
        <w:rPr>
          <w:rFonts w:ascii="Arial" w:eastAsia="Arial" w:hAnsi="Arial" w:cs="Arial"/>
          <w:lang w:val="en-US"/>
        </w:rPr>
      </w:pPr>
      <w:r w:rsidRPr="164CDD86">
        <w:rPr>
          <w:rFonts w:ascii="Arial" w:eastAsia="Arial" w:hAnsi="Arial" w:cs="Arial"/>
          <w:lang w:val="en-US"/>
        </w:rPr>
        <w:t xml:space="preserve">The </w:t>
      </w:r>
      <w:r>
        <w:rPr>
          <w:rFonts w:ascii="Arial" w:eastAsia="Arial" w:hAnsi="Arial" w:cs="Arial"/>
          <w:lang w:val="en-US"/>
        </w:rPr>
        <w:t>R</w:t>
      </w:r>
      <w:r w:rsidRPr="164CDD86">
        <w:rPr>
          <w:rFonts w:ascii="Arial" w:eastAsia="Arial" w:hAnsi="Arial" w:cs="Arial"/>
          <w:lang w:val="en-US"/>
        </w:rPr>
        <w:t xml:space="preserve">esponsible </w:t>
      </w:r>
      <w:r>
        <w:rPr>
          <w:rFonts w:ascii="Arial" w:eastAsia="Arial" w:hAnsi="Arial" w:cs="Arial"/>
          <w:lang w:val="en-US"/>
        </w:rPr>
        <w:t>O</w:t>
      </w:r>
      <w:r w:rsidRPr="164CDD86">
        <w:rPr>
          <w:rFonts w:ascii="Arial" w:eastAsia="Arial" w:hAnsi="Arial" w:cs="Arial"/>
          <w:lang w:val="en-US"/>
        </w:rPr>
        <w:t>fficer is expected to adhere to this framework and support th</w:t>
      </w:r>
      <w:r>
        <w:rPr>
          <w:rFonts w:ascii="Arial" w:eastAsia="Arial" w:hAnsi="Arial" w:cs="Arial"/>
          <w:lang w:val="en-US"/>
        </w:rPr>
        <w:t xml:space="preserve">e </w:t>
      </w:r>
      <w:r w:rsidRPr="164CDD86">
        <w:rPr>
          <w:rFonts w:ascii="Arial" w:eastAsia="Arial" w:hAnsi="Arial" w:cs="Arial"/>
          <w:lang w:val="en-US"/>
        </w:rPr>
        <w:t xml:space="preserve">reporting mechanism by engaging in the </w:t>
      </w:r>
      <w:r>
        <w:rPr>
          <w:rFonts w:ascii="Arial" w:eastAsia="Arial" w:hAnsi="Arial" w:cs="Arial"/>
          <w:lang w:val="en-US"/>
        </w:rPr>
        <w:t xml:space="preserve">monitoring </w:t>
      </w:r>
      <w:r w:rsidRPr="164CDD86">
        <w:rPr>
          <w:rFonts w:ascii="Arial" w:eastAsia="Arial" w:hAnsi="Arial" w:cs="Arial"/>
          <w:lang w:val="en-US"/>
        </w:rPr>
        <w:t xml:space="preserve">cycle. </w:t>
      </w:r>
    </w:p>
    <w:p w14:paraId="6824626F" w14:textId="77777777" w:rsidR="00160EC4" w:rsidRDefault="00160EC4" w:rsidP="164CDD86">
      <w:pPr>
        <w:spacing w:after="200" w:line="240" w:lineRule="auto"/>
        <w:rPr>
          <w:rFonts w:ascii="Arial" w:eastAsia="Arial" w:hAnsi="Arial" w:cs="Arial"/>
          <w:lang w:val="en-US"/>
        </w:rPr>
      </w:pPr>
    </w:p>
    <w:p w14:paraId="722C5AFE" w14:textId="270425AB" w:rsidR="00160EC4" w:rsidRPr="0072652F" w:rsidRDefault="001D1461" w:rsidP="164CDD86">
      <w:pPr>
        <w:spacing w:after="200" w:line="240" w:lineRule="auto"/>
        <w:rPr>
          <w:rFonts w:ascii="Arial" w:eastAsia="Arial" w:hAnsi="Arial" w:cs="Arial"/>
          <w:b/>
          <w:bCs/>
          <w:color w:val="808080" w:themeColor="background1" w:themeShade="80"/>
          <w:sz w:val="28"/>
          <w:szCs w:val="28"/>
          <w:lang w:val="en-US"/>
        </w:rPr>
      </w:pPr>
      <w:r w:rsidRPr="0072652F">
        <w:rPr>
          <w:rFonts w:ascii="Arial" w:eastAsia="Arial" w:hAnsi="Arial" w:cs="Arial"/>
          <w:b/>
          <w:bCs/>
          <w:color w:val="808080" w:themeColor="background1" w:themeShade="80"/>
          <w:sz w:val="28"/>
          <w:szCs w:val="28"/>
          <w:lang w:val="en-US"/>
        </w:rPr>
        <w:t>Additional oversight arrangements</w:t>
      </w:r>
    </w:p>
    <w:p w14:paraId="3B168E67" w14:textId="070560AD" w:rsidR="00CA14E6" w:rsidRDefault="001D1461" w:rsidP="164CDD86">
      <w:pPr>
        <w:spacing w:after="200" w:line="240" w:lineRule="auto"/>
        <w:rPr>
          <w:rFonts w:ascii="Arial" w:eastAsia="Arial" w:hAnsi="Arial" w:cs="Arial"/>
          <w:lang w:val="en-US"/>
        </w:rPr>
      </w:pPr>
      <w:r>
        <w:rPr>
          <w:rFonts w:ascii="Arial" w:eastAsia="Arial" w:hAnsi="Arial" w:cs="Arial"/>
          <w:lang w:val="en-US"/>
        </w:rPr>
        <w:t xml:space="preserve">Oversight of key contracts and partnerships will also be the responsibility of: </w:t>
      </w:r>
    </w:p>
    <w:p w14:paraId="1B1661F3" w14:textId="0EAD9248" w:rsidR="00BB1FE4" w:rsidRPr="005D7335" w:rsidRDefault="001D1461" w:rsidP="00BB1FE4">
      <w:pPr>
        <w:pStyle w:val="ListParagraph"/>
        <w:numPr>
          <w:ilvl w:val="0"/>
          <w:numId w:val="5"/>
        </w:numPr>
        <w:spacing w:after="200" w:line="240" w:lineRule="auto"/>
        <w:rPr>
          <w:rFonts w:ascii="Arial" w:eastAsia="Arial" w:hAnsi="Arial" w:cs="Arial"/>
          <w:b/>
          <w:bCs/>
          <w:lang w:val="en-US"/>
        </w:rPr>
      </w:pPr>
      <w:r w:rsidRPr="005D7335">
        <w:rPr>
          <w:rFonts w:ascii="Arial" w:eastAsia="Arial" w:hAnsi="Arial" w:cs="Arial"/>
          <w:b/>
          <w:bCs/>
          <w:lang w:val="en-US"/>
        </w:rPr>
        <w:t xml:space="preserve">Senior Management Team: </w:t>
      </w:r>
      <w:r w:rsidR="00AB128C">
        <w:rPr>
          <w:rFonts w:ascii="Arial" w:eastAsia="Arial" w:hAnsi="Arial" w:cs="Arial"/>
          <w:lang w:val="en-US"/>
        </w:rPr>
        <w:t>Provides oversight</w:t>
      </w:r>
      <w:r w:rsidR="005D7335">
        <w:rPr>
          <w:rFonts w:ascii="Arial" w:eastAsia="Arial" w:hAnsi="Arial" w:cs="Arial"/>
          <w:lang w:val="en-US"/>
        </w:rPr>
        <w:t xml:space="preserve"> of the framework and risk management</w:t>
      </w:r>
      <w:r w:rsidR="00E262BE">
        <w:rPr>
          <w:rFonts w:ascii="Arial" w:eastAsia="Arial" w:hAnsi="Arial" w:cs="Arial"/>
          <w:lang w:val="en-US"/>
        </w:rPr>
        <w:t>.</w:t>
      </w:r>
    </w:p>
    <w:p w14:paraId="60267163" w14:textId="38CEB95C" w:rsidR="00BB1FE4" w:rsidRPr="005D7335" w:rsidRDefault="001D1461" w:rsidP="005D7335">
      <w:pPr>
        <w:pStyle w:val="ListParagraph"/>
        <w:numPr>
          <w:ilvl w:val="0"/>
          <w:numId w:val="5"/>
        </w:numPr>
        <w:spacing w:after="200" w:line="240" w:lineRule="auto"/>
        <w:rPr>
          <w:rFonts w:ascii="Arial" w:eastAsia="Arial" w:hAnsi="Arial" w:cs="Arial"/>
          <w:b/>
          <w:bCs/>
          <w:lang w:val="en-US"/>
        </w:rPr>
      </w:pPr>
      <w:r w:rsidRPr="005D7335">
        <w:rPr>
          <w:rFonts w:ascii="Arial" w:eastAsia="Arial" w:hAnsi="Arial" w:cs="Arial"/>
          <w:b/>
          <w:bCs/>
          <w:lang w:val="en-US"/>
        </w:rPr>
        <w:lastRenderedPageBreak/>
        <w:t>Transformation and Partnerships</w:t>
      </w:r>
      <w:r>
        <w:rPr>
          <w:rFonts w:ascii="Arial" w:eastAsia="Arial" w:hAnsi="Arial" w:cs="Arial"/>
          <w:lang w:val="en-US"/>
        </w:rPr>
        <w:t xml:space="preserve">: responsible for maintaining the framework, compiling the </w:t>
      </w:r>
      <w:r w:rsidR="003E1527">
        <w:rPr>
          <w:rFonts w:ascii="Arial" w:eastAsia="Arial" w:hAnsi="Arial" w:cs="Arial"/>
          <w:lang w:val="en-US"/>
        </w:rPr>
        <w:t>scheduled updates</w:t>
      </w:r>
      <w:r>
        <w:rPr>
          <w:rFonts w:ascii="Arial" w:eastAsia="Arial" w:hAnsi="Arial" w:cs="Arial"/>
          <w:lang w:val="en-US"/>
        </w:rPr>
        <w:t>,</w:t>
      </w:r>
      <w:r w:rsidR="00AB128C">
        <w:rPr>
          <w:rFonts w:ascii="Arial" w:eastAsia="Arial" w:hAnsi="Arial" w:cs="Arial"/>
          <w:lang w:val="en-US"/>
        </w:rPr>
        <w:t xml:space="preserve"> providing relevant training to responsible officer</w:t>
      </w:r>
      <w:r w:rsidR="003E1527">
        <w:rPr>
          <w:rFonts w:ascii="Arial" w:eastAsia="Arial" w:hAnsi="Arial" w:cs="Arial"/>
          <w:lang w:val="en-US"/>
        </w:rPr>
        <w:t>s</w:t>
      </w:r>
      <w:r w:rsidR="00AB128C">
        <w:rPr>
          <w:rFonts w:ascii="Arial" w:eastAsia="Arial" w:hAnsi="Arial" w:cs="Arial"/>
          <w:lang w:val="en-US"/>
        </w:rPr>
        <w:t xml:space="preserve">, as well as support with the five stages outlined within this framework. </w:t>
      </w:r>
    </w:p>
    <w:p w14:paraId="674DA5D1" w14:textId="77777777" w:rsidR="00BB1FE4" w:rsidRDefault="00BB1FE4" w:rsidP="164CDD86">
      <w:pPr>
        <w:spacing w:after="200" w:line="240" w:lineRule="auto"/>
        <w:rPr>
          <w:rFonts w:ascii="Arial" w:eastAsia="Arial" w:hAnsi="Arial" w:cs="Arial"/>
          <w:b/>
          <w:bCs/>
          <w:color w:val="808080" w:themeColor="background1" w:themeShade="80"/>
          <w:sz w:val="28"/>
          <w:szCs w:val="28"/>
          <w:lang w:val="en-US"/>
        </w:rPr>
      </w:pPr>
    </w:p>
    <w:p w14:paraId="0AEC13A7" w14:textId="4DC4F7A0" w:rsidR="00BC50C6" w:rsidRPr="00BC50C6" w:rsidRDefault="001D1461" w:rsidP="00BC50C6">
      <w:pPr>
        <w:spacing w:after="200" w:line="276" w:lineRule="auto"/>
        <w:rPr>
          <w:rFonts w:ascii="Arial" w:eastAsia="Arial" w:hAnsi="Arial" w:cs="Arial"/>
          <w:kern w:val="0"/>
          <w:lang w:val="en-US"/>
          <w14:ligatures w14:val="none"/>
        </w:rPr>
      </w:pPr>
      <w:r w:rsidRPr="00BC50C6">
        <w:rPr>
          <w:rFonts w:ascii="Arial" w:eastAsia="Arial" w:hAnsi="Arial" w:cs="Arial"/>
          <w:kern w:val="0"/>
          <w:lang w:val="en-US"/>
          <w14:ligatures w14:val="none"/>
        </w:rPr>
        <w:t>Date of next scheduled review: January 2027</w:t>
      </w:r>
      <w:r w:rsidRPr="00BC50C6">
        <w:rPr>
          <w:rFonts w:ascii="Arial" w:eastAsia="Arial" w:hAnsi="Arial" w:cs="Arial"/>
          <w:kern w:val="0"/>
          <w:lang w:val="en-US"/>
          <w14:ligatures w14:val="none"/>
        </w:rPr>
        <w:br w:type="page"/>
      </w:r>
    </w:p>
    <w:p w14:paraId="1DBAACE9" w14:textId="0A53C17F" w:rsidR="00BC50C6" w:rsidRPr="00836692" w:rsidRDefault="001D1461" w:rsidP="00BC50C6">
      <w:pPr>
        <w:spacing w:after="200" w:line="276" w:lineRule="auto"/>
        <w:rPr>
          <w:rFonts w:ascii="Arial" w:eastAsia="Arial" w:hAnsi="Arial" w:cs="Arial"/>
          <w:b/>
          <w:bCs/>
          <w:color w:val="595959" w:themeColor="text1" w:themeTint="A6"/>
          <w:kern w:val="0"/>
          <w:lang w:val="en-US"/>
          <w14:ligatures w14:val="none"/>
        </w:rPr>
      </w:pPr>
      <w:r w:rsidRPr="00836692">
        <w:rPr>
          <w:rFonts w:ascii="Arial" w:eastAsia="Arial" w:hAnsi="Arial" w:cs="Arial"/>
          <w:b/>
          <w:bCs/>
          <w:color w:val="595959" w:themeColor="text1" w:themeTint="A6"/>
          <w:kern w:val="0"/>
          <w:lang w:val="en-US"/>
          <w14:ligatures w14:val="none"/>
        </w:rPr>
        <w:lastRenderedPageBreak/>
        <w:t>Appendix A – Criteria</w:t>
      </w:r>
    </w:p>
    <w:p w14:paraId="1D8825D0" w14:textId="77777777" w:rsidR="00BC50C6" w:rsidRPr="00BC50C6" w:rsidRDefault="001D1461" w:rsidP="00BC50C6">
      <w:pPr>
        <w:spacing w:after="200" w:line="276" w:lineRule="auto"/>
        <w:rPr>
          <w:rFonts w:ascii="Arial" w:eastAsia="Arial" w:hAnsi="Arial" w:cs="Arial"/>
          <w:b/>
          <w:bCs/>
          <w:color w:val="A6A6A6"/>
          <w:kern w:val="0"/>
          <w:lang w:val="en-US"/>
          <w14:ligatures w14:val="none"/>
        </w:rPr>
      </w:pPr>
      <w:r w:rsidRPr="00BC50C6">
        <w:rPr>
          <w:rFonts w:ascii="Arial" w:eastAsia="Arial" w:hAnsi="Arial" w:cs="Arial"/>
          <w:kern w:val="0"/>
          <w14:ligatures w14:val="none"/>
        </w:rPr>
        <w:t xml:space="preserve">The below table shows the five different categories of significance used to define whether a contract or partnership is key. </w:t>
      </w:r>
    </w:p>
    <w:tbl>
      <w:tblPr>
        <w:tblStyle w:val="TableGrid"/>
        <w:tblW w:w="0" w:type="auto"/>
        <w:jc w:val="center"/>
        <w:tblLook w:val="04A0" w:firstRow="1" w:lastRow="0" w:firstColumn="1" w:lastColumn="0" w:noHBand="0" w:noVBand="1"/>
      </w:tblPr>
      <w:tblGrid>
        <w:gridCol w:w="4508"/>
        <w:gridCol w:w="1583"/>
      </w:tblGrid>
      <w:tr w:rsidR="00C9244A" w14:paraId="3C4BD5D6" w14:textId="77777777" w:rsidTr="00C05DD7">
        <w:trPr>
          <w:jc w:val="center"/>
        </w:trPr>
        <w:tc>
          <w:tcPr>
            <w:tcW w:w="4508" w:type="dxa"/>
            <w:shd w:val="clear" w:color="auto" w:fill="767171" w:themeFill="background2" w:themeFillShade="80"/>
          </w:tcPr>
          <w:p w14:paraId="0B1F54C3" w14:textId="77777777" w:rsidR="00BC50C6" w:rsidRPr="00BC50C6" w:rsidRDefault="001D1461" w:rsidP="00BC50C6">
            <w:pPr>
              <w:rPr>
                <w:rFonts w:ascii="Arial" w:eastAsia="Arial" w:hAnsi="Arial" w:cs="Arial"/>
                <w:b/>
                <w:bCs/>
                <w:color w:val="FFFFFF"/>
              </w:rPr>
            </w:pPr>
            <w:r w:rsidRPr="00BC50C6">
              <w:rPr>
                <w:rFonts w:ascii="Arial" w:eastAsia="Arial" w:hAnsi="Arial" w:cs="Arial"/>
                <w:b/>
                <w:bCs/>
                <w:color w:val="FFFFFF"/>
              </w:rPr>
              <w:t>Criteria</w:t>
            </w:r>
          </w:p>
        </w:tc>
        <w:tc>
          <w:tcPr>
            <w:tcW w:w="1583" w:type="dxa"/>
            <w:shd w:val="clear" w:color="auto" w:fill="767171" w:themeFill="background2" w:themeFillShade="80"/>
          </w:tcPr>
          <w:p w14:paraId="4C037928" w14:textId="77777777" w:rsidR="00BC50C6" w:rsidRPr="00BC50C6" w:rsidRDefault="001D1461" w:rsidP="00BC50C6">
            <w:pPr>
              <w:rPr>
                <w:rFonts w:ascii="Arial" w:eastAsia="Arial" w:hAnsi="Arial" w:cs="Arial"/>
                <w:b/>
                <w:bCs/>
                <w:color w:val="FFFFFF"/>
              </w:rPr>
            </w:pPr>
            <w:r w:rsidRPr="00BC50C6">
              <w:rPr>
                <w:rFonts w:ascii="Arial" w:eastAsia="Arial" w:hAnsi="Arial" w:cs="Arial"/>
                <w:b/>
                <w:bCs/>
                <w:color w:val="FFFFFF"/>
              </w:rPr>
              <w:t>Yes/No</w:t>
            </w:r>
          </w:p>
        </w:tc>
      </w:tr>
      <w:tr w:rsidR="00C9244A" w14:paraId="6A16DD5E" w14:textId="77777777" w:rsidTr="00EA301A">
        <w:trPr>
          <w:jc w:val="center"/>
        </w:trPr>
        <w:tc>
          <w:tcPr>
            <w:tcW w:w="4508" w:type="dxa"/>
          </w:tcPr>
          <w:p w14:paraId="44575892" w14:textId="77777777" w:rsidR="00BC50C6" w:rsidRPr="00BC50C6" w:rsidRDefault="001D1461" w:rsidP="00BC50C6">
            <w:pPr>
              <w:rPr>
                <w:rFonts w:ascii="Arial" w:eastAsia="Arial" w:hAnsi="Arial" w:cs="Arial"/>
              </w:rPr>
            </w:pPr>
            <w:r w:rsidRPr="00BC50C6">
              <w:rPr>
                <w:rFonts w:ascii="Arial" w:eastAsia="Arial" w:hAnsi="Arial" w:cs="Arial"/>
                <w:b/>
                <w:bCs/>
              </w:rPr>
              <w:t>Financial</w:t>
            </w:r>
            <w:r w:rsidRPr="00BC50C6">
              <w:rPr>
                <w:rFonts w:ascii="Arial" w:eastAsia="Arial" w:hAnsi="Arial" w:cs="Arial"/>
              </w:rPr>
              <w:t xml:space="preserve"> – The contract costs the council £100k or more per annum.</w:t>
            </w:r>
          </w:p>
        </w:tc>
        <w:tc>
          <w:tcPr>
            <w:tcW w:w="1583" w:type="dxa"/>
          </w:tcPr>
          <w:p w14:paraId="65EDAD1B" w14:textId="77777777" w:rsidR="00BC50C6" w:rsidRPr="00BC50C6" w:rsidRDefault="00BC50C6" w:rsidP="00BC50C6">
            <w:pPr>
              <w:rPr>
                <w:rFonts w:ascii="Arial" w:eastAsia="Arial" w:hAnsi="Arial" w:cs="Arial"/>
              </w:rPr>
            </w:pPr>
          </w:p>
        </w:tc>
      </w:tr>
      <w:tr w:rsidR="00C9244A" w14:paraId="609B17FA" w14:textId="77777777" w:rsidTr="00EA301A">
        <w:trPr>
          <w:jc w:val="center"/>
        </w:trPr>
        <w:tc>
          <w:tcPr>
            <w:tcW w:w="4508" w:type="dxa"/>
          </w:tcPr>
          <w:p w14:paraId="0A3742F5" w14:textId="77777777" w:rsidR="00BC50C6" w:rsidRPr="00BC50C6" w:rsidRDefault="001D1461" w:rsidP="00BC50C6">
            <w:pPr>
              <w:rPr>
                <w:rFonts w:ascii="Arial" w:eastAsia="Arial" w:hAnsi="Arial" w:cs="Arial"/>
              </w:rPr>
            </w:pPr>
            <w:r w:rsidRPr="00BC50C6">
              <w:rPr>
                <w:rFonts w:ascii="Arial" w:eastAsia="Arial" w:hAnsi="Arial" w:cs="Arial"/>
                <w:b/>
                <w:bCs/>
              </w:rPr>
              <w:t>Corporate Priorities</w:t>
            </w:r>
            <w:r w:rsidRPr="00BC50C6">
              <w:rPr>
                <w:rFonts w:ascii="Arial" w:eastAsia="Arial" w:hAnsi="Arial" w:cs="Arial"/>
              </w:rPr>
              <w:t xml:space="preserve"> – The contract will significantly impact the delivery of one or more of the Council’s corporate priorities</w:t>
            </w:r>
          </w:p>
        </w:tc>
        <w:tc>
          <w:tcPr>
            <w:tcW w:w="1583" w:type="dxa"/>
          </w:tcPr>
          <w:p w14:paraId="05106263" w14:textId="77777777" w:rsidR="00BC50C6" w:rsidRPr="00BC50C6" w:rsidRDefault="00BC50C6" w:rsidP="00BC50C6">
            <w:pPr>
              <w:rPr>
                <w:rFonts w:ascii="Arial" w:eastAsia="Arial" w:hAnsi="Arial" w:cs="Arial"/>
              </w:rPr>
            </w:pPr>
          </w:p>
        </w:tc>
      </w:tr>
      <w:tr w:rsidR="00C9244A" w14:paraId="766C45C8" w14:textId="77777777" w:rsidTr="00EA301A">
        <w:trPr>
          <w:jc w:val="center"/>
        </w:trPr>
        <w:tc>
          <w:tcPr>
            <w:tcW w:w="4508" w:type="dxa"/>
          </w:tcPr>
          <w:p w14:paraId="38F3AB83" w14:textId="77777777" w:rsidR="00BC50C6" w:rsidRPr="00BC50C6" w:rsidRDefault="001D1461" w:rsidP="00BC50C6">
            <w:pPr>
              <w:rPr>
                <w:rFonts w:ascii="Arial" w:eastAsia="Arial" w:hAnsi="Arial" w:cs="Arial"/>
              </w:rPr>
            </w:pPr>
            <w:r w:rsidRPr="00BC50C6">
              <w:rPr>
                <w:rFonts w:ascii="Arial" w:eastAsia="Arial" w:hAnsi="Arial" w:cs="Arial"/>
                <w:b/>
                <w:bCs/>
              </w:rPr>
              <w:t>Risk</w:t>
            </w:r>
            <w:r w:rsidRPr="00BC50C6">
              <w:rPr>
                <w:rFonts w:ascii="Arial" w:eastAsia="Arial" w:hAnsi="Arial" w:cs="Arial"/>
              </w:rPr>
              <w:t xml:space="preserve"> – There is a high amount of risk associated with the contract (e.g. disruption to core services, £100k+ financial impact not manageable within existing funds, systems unavailable for multiple days) </w:t>
            </w:r>
          </w:p>
        </w:tc>
        <w:tc>
          <w:tcPr>
            <w:tcW w:w="1583" w:type="dxa"/>
          </w:tcPr>
          <w:p w14:paraId="77078452" w14:textId="77777777" w:rsidR="00BC50C6" w:rsidRPr="00BC50C6" w:rsidRDefault="00BC50C6" w:rsidP="00BC50C6">
            <w:pPr>
              <w:rPr>
                <w:rFonts w:ascii="Arial" w:eastAsia="Arial" w:hAnsi="Arial" w:cs="Arial"/>
              </w:rPr>
            </w:pPr>
          </w:p>
        </w:tc>
      </w:tr>
      <w:tr w:rsidR="00C9244A" w14:paraId="7C5CC068" w14:textId="77777777" w:rsidTr="00EA301A">
        <w:trPr>
          <w:jc w:val="center"/>
        </w:trPr>
        <w:tc>
          <w:tcPr>
            <w:tcW w:w="4508" w:type="dxa"/>
          </w:tcPr>
          <w:p w14:paraId="32BDFD92" w14:textId="77777777" w:rsidR="00BC50C6" w:rsidRPr="00BC50C6" w:rsidRDefault="001D1461" w:rsidP="00BC50C6">
            <w:pPr>
              <w:rPr>
                <w:rFonts w:ascii="Arial" w:eastAsia="Arial" w:hAnsi="Arial" w:cs="Arial"/>
              </w:rPr>
            </w:pPr>
            <w:r w:rsidRPr="00BC50C6">
              <w:rPr>
                <w:rFonts w:ascii="Arial" w:eastAsia="Arial" w:hAnsi="Arial" w:cs="Arial"/>
                <w:b/>
                <w:bCs/>
              </w:rPr>
              <w:t>Length</w:t>
            </w:r>
            <w:r w:rsidRPr="00BC50C6">
              <w:rPr>
                <w:rFonts w:ascii="Arial" w:eastAsia="Arial" w:hAnsi="Arial" w:cs="Arial"/>
              </w:rPr>
              <w:t xml:space="preserve"> – The contract is for 5 or more years</w:t>
            </w:r>
          </w:p>
        </w:tc>
        <w:tc>
          <w:tcPr>
            <w:tcW w:w="1583" w:type="dxa"/>
          </w:tcPr>
          <w:p w14:paraId="3DB5A3E1" w14:textId="77777777" w:rsidR="00BC50C6" w:rsidRPr="00BC50C6" w:rsidRDefault="00BC50C6" w:rsidP="00BC50C6">
            <w:pPr>
              <w:rPr>
                <w:rFonts w:ascii="Arial" w:eastAsia="Arial" w:hAnsi="Arial" w:cs="Arial"/>
              </w:rPr>
            </w:pPr>
          </w:p>
        </w:tc>
      </w:tr>
      <w:tr w:rsidR="00C9244A" w14:paraId="1B318043" w14:textId="77777777" w:rsidTr="00EA301A">
        <w:trPr>
          <w:jc w:val="center"/>
        </w:trPr>
        <w:tc>
          <w:tcPr>
            <w:tcW w:w="4508" w:type="dxa"/>
          </w:tcPr>
          <w:p w14:paraId="0D4E558A" w14:textId="77777777" w:rsidR="00BC50C6" w:rsidRPr="00BC50C6" w:rsidRDefault="001D1461" w:rsidP="00BC50C6">
            <w:pPr>
              <w:rPr>
                <w:rFonts w:ascii="Arial" w:eastAsia="Arial" w:hAnsi="Arial" w:cs="Arial"/>
              </w:rPr>
            </w:pPr>
            <w:r w:rsidRPr="00BC50C6">
              <w:rPr>
                <w:rFonts w:ascii="Arial" w:eastAsia="Arial" w:hAnsi="Arial" w:cs="Arial"/>
                <w:b/>
                <w:bCs/>
              </w:rPr>
              <w:t>Resource</w:t>
            </w:r>
            <w:r w:rsidRPr="00BC50C6">
              <w:rPr>
                <w:rFonts w:ascii="Arial" w:eastAsia="Arial" w:hAnsi="Arial" w:cs="Arial"/>
              </w:rPr>
              <w:t xml:space="preserve"> – There will be a large reliance on the proposed partner/contractor for service delivery</w:t>
            </w:r>
          </w:p>
        </w:tc>
        <w:tc>
          <w:tcPr>
            <w:tcW w:w="1583" w:type="dxa"/>
          </w:tcPr>
          <w:p w14:paraId="11343713" w14:textId="77777777" w:rsidR="00BC50C6" w:rsidRPr="00BC50C6" w:rsidRDefault="00BC50C6" w:rsidP="00BC50C6">
            <w:pPr>
              <w:rPr>
                <w:rFonts w:ascii="Arial" w:eastAsia="Arial" w:hAnsi="Arial" w:cs="Arial"/>
              </w:rPr>
            </w:pPr>
          </w:p>
        </w:tc>
      </w:tr>
    </w:tbl>
    <w:p w14:paraId="55125232" w14:textId="77777777" w:rsidR="00BC50C6" w:rsidRPr="00BC50C6" w:rsidRDefault="00BC50C6" w:rsidP="00BC50C6">
      <w:pPr>
        <w:spacing w:after="200" w:line="276" w:lineRule="auto"/>
        <w:rPr>
          <w:rFonts w:ascii="Arial" w:eastAsia="Arial" w:hAnsi="Arial" w:cs="Arial"/>
          <w:kern w:val="0"/>
          <w:lang w:val="en-US"/>
          <w14:ligatures w14:val="none"/>
        </w:rPr>
      </w:pPr>
    </w:p>
    <w:p w14:paraId="3AE8296C" w14:textId="1701E773" w:rsidR="00BC50C6" w:rsidRPr="00BC50C6" w:rsidRDefault="001D1461" w:rsidP="00BC50C6">
      <w:pPr>
        <w:spacing w:after="200" w:line="276" w:lineRule="auto"/>
        <w:rPr>
          <w:rFonts w:ascii="Arial" w:eastAsia="Arial" w:hAnsi="Arial" w:cs="Arial"/>
          <w:kern w:val="0"/>
          <w14:ligatures w14:val="none"/>
        </w:rPr>
      </w:pPr>
      <w:r w:rsidRPr="00BC50C6">
        <w:rPr>
          <w:rFonts w:ascii="Arial" w:eastAsia="Arial" w:hAnsi="Arial" w:cs="Arial"/>
          <w:kern w:val="0"/>
          <w14:ligatures w14:val="none"/>
        </w:rPr>
        <w:t xml:space="preserve">For a contract or partnership to be included as part of the framework, they should meet at least three of the </w:t>
      </w:r>
      <w:r w:rsidR="00005B87">
        <w:rPr>
          <w:rFonts w:ascii="Arial" w:eastAsia="Arial" w:hAnsi="Arial" w:cs="Arial"/>
          <w:kern w:val="0"/>
          <w14:ligatures w14:val="none"/>
        </w:rPr>
        <w:t>above</w:t>
      </w:r>
      <w:r w:rsidR="00005B87" w:rsidRPr="00BC50C6">
        <w:rPr>
          <w:rFonts w:ascii="Arial" w:eastAsia="Arial" w:hAnsi="Arial" w:cs="Arial"/>
          <w:kern w:val="0"/>
          <w14:ligatures w14:val="none"/>
        </w:rPr>
        <w:t xml:space="preserve"> </w:t>
      </w:r>
      <w:r w:rsidRPr="00BC50C6">
        <w:rPr>
          <w:rFonts w:ascii="Arial" w:eastAsia="Arial" w:hAnsi="Arial" w:cs="Arial"/>
          <w:kern w:val="0"/>
          <w14:ligatures w14:val="none"/>
        </w:rPr>
        <w:t>criteria.</w:t>
      </w:r>
    </w:p>
    <w:p w14:paraId="7789E53B" w14:textId="77777777" w:rsidR="00BC50C6" w:rsidRPr="00BC50C6" w:rsidRDefault="001D1461" w:rsidP="00BC50C6">
      <w:pPr>
        <w:spacing w:after="200" w:line="276" w:lineRule="auto"/>
        <w:rPr>
          <w:rFonts w:ascii="Arial" w:eastAsia="Arial" w:hAnsi="Arial" w:cs="Arial"/>
          <w:b/>
          <w:bCs/>
          <w:kern w:val="0"/>
          <w:lang w:val="en-US"/>
          <w14:ligatures w14:val="none"/>
        </w:rPr>
      </w:pPr>
      <w:r w:rsidRPr="00BC50C6">
        <w:rPr>
          <w:rFonts w:ascii="Arial" w:eastAsia="Arial" w:hAnsi="Arial" w:cs="Arial"/>
          <w:b/>
          <w:bCs/>
          <w:kern w:val="0"/>
          <w:lang w:val="en-US"/>
          <w14:ligatures w14:val="none"/>
        </w:rPr>
        <w:t xml:space="preserve">Governance Self-Assessment: </w:t>
      </w:r>
    </w:p>
    <w:tbl>
      <w:tblPr>
        <w:tblStyle w:val="TableGrid"/>
        <w:tblW w:w="0" w:type="auto"/>
        <w:jc w:val="center"/>
        <w:tblLook w:val="04A0" w:firstRow="1" w:lastRow="0" w:firstColumn="1" w:lastColumn="0" w:noHBand="0" w:noVBand="1"/>
      </w:tblPr>
      <w:tblGrid>
        <w:gridCol w:w="4815"/>
        <w:gridCol w:w="3827"/>
      </w:tblGrid>
      <w:tr w:rsidR="00C9244A" w14:paraId="0659C20D" w14:textId="77777777" w:rsidTr="00C05DD7">
        <w:trPr>
          <w:jc w:val="center"/>
        </w:trPr>
        <w:tc>
          <w:tcPr>
            <w:tcW w:w="4815" w:type="dxa"/>
            <w:shd w:val="clear" w:color="auto" w:fill="767171" w:themeFill="background2" w:themeFillShade="80"/>
            <w:vAlign w:val="center"/>
          </w:tcPr>
          <w:p w14:paraId="002BEFD7" w14:textId="77777777" w:rsidR="00BC50C6" w:rsidRPr="00BC50C6" w:rsidRDefault="001D1461" w:rsidP="00BC50C6">
            <w:pPr>
              <w:rPr>
                <w:rFonts w:ascii="Arial" w:eastAsia="Arial" w:hAnsi="Arial" w:cs="Arial"/>
                <w:b/>
                <w:bCs/>
                <w:color w:val="FFFFFF"/>
                <w:lang w:val="en-US"/>
              </w:rPr>
            </w:pPr>
            <w:r w:rsidRPr="00BC50C6">
              <w:rPr>
                <w:rFonts w:ascii="Arial" w:eastAsia="Arial" w:hAnsi="Arial" w:cs="Arial"/>
                <w:b/>
                <w:bCs/>
                <w:color w:val="FFFFFF"/>
                <w:lang w:val="en-US"/>
              </w:rPr>
              <w:t>Governance Area</w:t>
            </w:r>
          </w:p>
        </w:tc>
        <w:tc>
          <w:tcPr>
            <w:tcW w:w="3827" w:type="dxa"/>
            <w:shd w:val="clear" w:color="auto" w:fill="767171" w:themeFill="background2" w:themeFillShade="80"/>
          </w:tcPr>
          <w:p w14:paraId="309CB1B2" w14:textId="77777777" w:rsidR="00BC50C6" w:rsidRPr="00BC50C6" w:rsidRDefault="001D1461" w:rsidP="00BC50C6">
            <w:pPr>
              <w:jc w:val="center"/>
              <w:rPr>
                <w:rFonts w:ascii="Arial" w:eastAsia="Arial" w:hAnsi="Arial" w:cs="Arial"/>
                <w:b/>
                <w:bCs/>
                <w:color w:val="FFFFFF"/>
                <w:lang w:val="en-US"/>
              </w:rPr>
            </w:pPr>
            <w:r w:rsidRPr="00BC50C6">
              <w:rPr>
                <w:rFonts w:ascii="Arial" w:eastAsia="Arial" w:hAnsi="Arial" w:cs="Arial"/>
                <w:b/>
                <w:bCs/>
                <w:color w:val="FFFFFF"/>
                <w:lang w:val="en-US"/>
              </w:rPr>
              <w:t>Yes/No – where these are not in place what plans are in place to implement them?</w:t>
            </w:r>
          </w:p>
        </w:tc>
      </w:tr>
      <w:tr w:rsidR="00C9244A" w14:paraId="36D890E2" w14:textId="77777777" w:rsidTr="00EA301A">
        <w:trPr>
          <w:jc w:val="center"/>
        </w:trPr>
        <w:tc>
          <w:tcPr>
            <w:tcW w:w="4815" w:type="dxa"/>
          </w:tcPr>
          <w:p w14:paraId="3C761A0E" w14:textId="77777777" w:rsidR="00BC50C6" w:rsidRPr="00BC50C6" w:rsidRDefault="001D1461" w:rsidP="00BC50C6">
            <w:pPr>
              <w:rPr>
                <w:rFonts w:ascii="Arial" w:eastAsia="Arial" w:hAnsi="Arial" w:cs="Arial"/>
                <w:lang w:val="en-US"/>
              </w:rPr>
            </w:pPr>
            <w:r w:rsidRPr="00BC50C6">
              <w:rPr>
                <w:rFonts w:ascii="Arial" w:eastAsia="Arial" w:hAnsi="Arial" w:cs="Arial"/>
                <w:b/>
                <w:bCs/>
                <w:lang w:val="en-US"/>
              </w:rPr>
              <w:t>Aims and objectives:</w:t>
            </w:r>
            <w:r w:rsidRPr="00BC50C6">
              <w:rPr>
                <w:rFonts w:ascii="Arial" w:eastAsia="Arial" w:hAnsi="Arial" w:cs="Arial"/>
                <w:lang w:val="en-US"/>
              </w:rPr>
              <w:t xml:space="preserve"> there should be a common vision or agreed objectives in place.</w:t>
            </w:r>
          </w:p>
        </w:tc>
        <w:tc>
          <w:tcPr>
            <w:tcW w:w="3827" w:type="dxa"/>
          </w:tcPr>
          <w:p w14:paraId="19D260CE" w14:textId="77777777" w:rsidR="00BC50C6" w:rsidRPr="00BC50C6" w:rsidRDefault="00BC50C6" w:rsidP="00BC50C6">
            <w:pPr>
              <w:rPr>
                <w:rFonts w:ascii="Arial" w:eastAsia="Arial" w:hAnsi="Arial" w:cs="Arial"/>
                <w:lang w:val="en-US"/>
              </w:rPr>
            </w:pPr>
          </w:p>
        </w:tc>
      </w:tr>
      <w:tr w:rsidR="00C9244A" w14:paraId="3B45C9E4" w14:textId="77777777" w:rsidTr="00EA301A">
        <w:trPr>
          <w:jc w:val="center"/>
        </w:trPr>
        <w:tc>
          <w:tcPr>
            <w:tcW w:w="4815" w:type="dxa"/>
          </w:tcPr>
          <w:p w14:paraId="2D3B03F9" w14:textId="77777777" w:rsidR="00BC50C6" w:rsidRPr="00BC50C6" w:rsidRDefault="001D1461" w:rsidP="00BC50C6">
            <w:pPr>
              <w:rPr>
                <w:rFonts w:ascii="Arial" w:eastAsia="Arial" w:hAnsi="Arial" w:cs="Arial"/>
                <w:lang w:val="en-US"/>
              </w:rPr>
            </w:pPr>
            <w:r w:rsidRPr="00BC50C6">
              <w:rPr>
                <w:rFonts w:ascii="Arial" w:eastAsia="Arial" w:hAnsi="Arial" w:cs="Arial"/>
                <w:b/>
                <w:bCs/>
                <w:lang w:val="en-US"/>
              </w:rPr>
              <w:t>Roles and responsibilities</w:t>
            </w:r>
            <w:r w:rsidRPr="00BC50C6">
              <w:rPr>
                <w:rFonts w:ascii="Arial" w:eastAsia="Arial" w:hAnsi="Arial" w:cs="Arial"/>
                <w:lang w:val="en-US"/>
              </w:rPr>
              <w:t>: roles and responsibilities of the Council and the key partner/contractor have been agreed and are clear.</w:t>
            </w:r>
          </w:p>
        </w:tc>
        <w:tc>
          <w:tcPr>
            <w:tcW w:w="3827" w:type="dxa"/>
          </w:tcPr>
          <w:p w14:paraId="4C142114" w14:textId="77777777" w:rsidR="00BC50C6" w:rsidRPr="00BC50C6" w:rsidRDefault="00BC50C6" w:rsidP="00BC50C6">
            <w:pPr>
              <w:rPr>
                <w:rFonts w:ascii="Arial" w:eastAsia="Arial" w:hAnsi="Arial" w:cs="Arial"/>
                <w:lang w:val="en-US"/>
              </w:rPr>
            </w:pPr>
          </w:p>
        </w:tc>
      </w:tr>
      <w:tr w:rsidR="00C9244A" w14:paraId="3079713A" w14:textId="77777777" w:rsidTr="00EA301A">
        <w:trPr>
          <w:jc w:val="center"/>
        </w:trPr>
        <w:tc>
          <w:tcPr>
            <w:tcW w:w="4815" w:type="dxa"/>
          </w:tcPr>
          <w:p w14:paraId="7F5F108F" w14:textId="312878B9" w:rsidR="00BC50C6" w:rsidRPr="00BC50C6" w:rsidRDefault="001D1461" w:rsidP="00BC50C6">
            <w:pPr>
              <w:rPr>
                <w:rFonts w:ascii="Arial" w:eastAsia="Arial" w:hAnsi="Arial" w:cs="Arial"/>
                <w:lang w:val="en-US"/>
              </w:rPr>
            </w:pPr>
            <w:r w:rsidRPr="00BC50C6">
              <w:rPr>
                <w:rFonts w:ascii="Arial" w:eastAsia="Arial" w:hAnsi="Arial" w:cs="Arial"/>
                <w:b/>
                <w:bCs/>
                <w:lang w:val="en-US"/>
              </w:rPr>
              <w:t xml:space="preserve">Decision making procedures: </w:t>
            </w:r>
            <w:r w:rsidRPr="00BC50C6">
              <w:rPr>
                <w:rFonts w:ascii="Arial" w:eastAsia="Arial" w:hAnsi="Arial" w:cs="Arial"/>
                <w:lang w:val="en-US"/>
              </w:rPr>
              <w:t>any decisions required by the partnership aligns</w:t>
            </w:r>
            <w:r w:rsidR="00CA14E6">
              <w:rPr>
                <w:rFonts w:ascii="Arial" w:eastAsia="Arial" w:hAnsi="Arial" w:cs="Arial"/>
                <w:lang w:val="en-US"/>
              </w:rPr>
              <w:t xml:space="preserve"> with the Councils decision-making processes and timetables with the partners. </w:t>
            </w:r>
          </w:p>
        </w:tc>
        <w:tc>
          <w:tcPr>
            <w:tcW w:w="3827" w:type="dxa"/>
          </w:tcPr>
          <w:p w14:paraId="7D0B2AE4" w14:textId="77777777" w:rsidR="00BC50C6" w:rsidRPr="00BC50C6" w:rsidRDefault="00BC50C6" w:rsidP="00BC50C6">
            <w:pPr>
              <w:rPr>
                <w:rFonts w:ascii="Arial" w:eastAsia="Arial" w:hAnsi="Arial" w:cs="Arial"/>
                <w:lang w:val="en-US"/>
              </w:rPr>
            </w:pPr>
          </w:p>
        </w:tc>
      </w:tr>
      <w:tr w:rsidR="00C9244A" w14:paraId="0A4A9201" w14:textId="77777777" w:rsidTr="00EA301A">
        <w:trPr>
          <w:jc w:val="center"/>
        </w:trPr>
        <w:tc>
          <w:tcPr>
            <w:tcW w:w="4815" w:type="dxa"/>
          </w:tcPr>
          <w:p w14:paraId="3DF99669" w14:textId="77777777" w:rsidR="00BC50C6" w:rsidRPr="00BC50C6" w:rsidRDefault="001D1461" w:rsidP="00BC50C6">
            <w:pPr>
              <w:rPr>
                <w:rFonts w:ascii="Arial" w:eastAsia="Arial" w:hAnsi="Arial" w:cs="Arial"/>
                <w:lang w:val="en-US"/>
              </w:rPr>
            </w:pPr>
            <w:r w:rsidRPr="00BC50C6">
              <w:rPr>
                <w:rFonts w:ascii="Arial" w:eastAsia="Arial" w:hAnsi="Arial" w:cs="Arial"/>
                <w:b/>
                <w:bCs/>
                <w:lang w:val="en-US"/>
              </w:rPr>
              <w:t xml:space="preserve">Risk Management: </w:t>
            </w:r>
            <w:r w:rsidRPr="00BC50C6">
              <w:rPr>
                <w:rFonts w:ascii="Arial" w:eastAsia="Arial" w:hAnsi="Arial" w:cs="Arial"/>
                <w:lang w:val="en-US"/>
              </w:rPr>
              <w:t>a joint risk register has been created, and is on GRACE for regular updates</w:t>
            </w:r>
          </w:p>
        </w:tc>
        <w:tc>
          <w:tcPr>
            <w:tcW w:w="3827" w:type="dxa"/>
          </w:tcPr>
          <w:p w14:paraId="2B0C19E8" w14:textId="77777777" w:rsidR="00BC50C6" w:rsidRPr="00BC50C6" w:rsidRDefault="00BC50C6" w:rsidP="00BC50C6">
            <w:pPr>
              <w:rPr>
                <w:rFonts w:ascii="Arial" w:eastAsia="Arial" w:hAnsi="Arial" w:cs="Arial"/>
                <w:lang w:val="en-US"/>
              </w:rPr>
            </w:pPr>
          </w:p>
        </w:tc>
      </w:tr>
      <w:tr w:rsidR="00C9244A" w14:paraId="4A5D7995" w14:textId="77777777" w:rsidTr="00EA301A">
        <w:trPr>
          <w:jc w:val="center"/>
        </w:trPr>
        <w:tc>
          <w:tcPr>
            <w:tcW w:w="4815" w:type="dxa"/>
          </w:tcPr>
          <w:p w14:paraId="69CFF718" w14:textId="77777777" w:rsidR="00BC50C6" w:rsidRPr="00BC50C6" w:rsidRDefault="001D1461" w:rsidP="00BC50C6">
            <w:pPr>
              <w:rPr>
                <w:rFonts w:ascii="Arial" w:eastAsia="Arial" w:hAnsi="Arial" w:cs="Arial"/>
                <w:lang w:val="en-US"/>
              </w:rPr>
            </w:pPr>
            <w:r w:rsidRPr="00BC50C6">
              <w:rPr>
                <w:rFonts w:ascii="Arial" w:eastAsia="Arial" w:hAnsi="Arial" w:cs="Arial"/>
                <w:b/>
                <w:bCs/>
                <w:lang w:val="en-US"/>
              </w:rPr>
              <w:t xml:space="preserve">Business continuity arrangements: </w:t>
            </w:r>
            <w:r w:rsidRPr="00BC50C6">
              <w:rPr>
                <w:rFonts w:ascii="Arial" w:eastAsia="Arial" w:hAnsi="Arial" w:cs="Arial"/>
                <w:lang w:val="en-US"/>
              </w:rPr>
              <w:t>effective arrangements are in place and are maintained.</w:t>
            </w:r>
          </w:p>
        </w:tc>
        <w:tc>
          <w:tcPr>
            <w:tcW w:w="3827" w:type="dxa"/>
          </w:tcPr>
          <w:p w14:paraId="6A473F8A" w14:textId="77777777" w:rsidR="00BC50C6" w:rsidRPr="00BC50C6" w:rsidRDefault="00BC50C6" w:rsidP="00BC50C6">
            <w:pPr>
              <w:rPr>
                <w:rFonts w:ascii="Arial" w:eastAsia="Arial" w:hAnsi="Arial" w:cs="Arial"/>
                <w:lang w:val="en-US"/>
              </w:rPr>
            </w:pPr>
          </w:p>
        </w:tc>
      </w:tr>
      <w:tr w:rsidR="00C9244A" w14:paraId="1FEEF201" w14:textId="77777777" w:rsidTr="00EA301A">
        <w:trPr>
          <w:jc w:val="center"/>
        </w:trPr>
        <w:tc>
          <w:tcPr>
            <w:tcW w:w="4815" w:type="dxa"/>
          </w:tcPr>
          <w:p w14:paraId="7F0E2AE8" w14:textId="77777777" w:rsidR="00BC50C6" w:rsidRPr="00BC50C6" w:rsidRDefault="001D1461" w:rsidP="00BC50C6">
            <w:pPr>
              <w:rPr>
                <w:rFonts w:ascii="Arial" w:eastAsia="Arial" w:hAnsi="Arial" w:cs="Arial"/>
                <w:lang w:val="en-US"/>
              </w:rPr>
            </w:pPr>
            <w:r w:rsidRPr="00BC50C6">
              <w:rPr>
                <w:rFonts w:ascii="Arial" w:eastAsia="Arial" w:hAnsi="Arial" w:cs="Arial"/>
                <w:b/>
                <w:bCs/>
                <w:lang w:val="en-US"/>
              </w:rPr>
              <w:t xml:space="preserve">Data Sharing Agreement: </w:t>
            </w:r>
            <w:r w:rsidRPr="00BC50C6">
              <w:rPr>
                <w:rFonts w:ascii="Arial" w:eastAsia="Arial" w:hAnsi="Arial" w:cs="Arial"/>
                <w:lang w:val="en-US"/>
              </w:rPr>
              <w:t>for contracts/partnerships that require data sharing. A robust DSA has been drafted and signed by all relevant partners.</w:t>
            </w:r>
          </w:p>
        </w:tc>
        <w:tc>
          <w:tcPr>
            <w:tcW w:w="3827" w:type="dxa"/>
          </w:tcPr>
          <w:p w14:paraId="5D91080E" w14:textId="77777777" w:rsidR="00BC50C6" w:rsidRPr="00BC50C6" w:rsidRDefault="00BC50C6" w:rsidP="00BC50C6">
            <w:pPr>
              <w:rPr>
                <w:rFonts w:ascii="Arial" w:eastAsia="Arial" w:hAnsi="Arial" w:cs="Arial"/>
                <w:lang w:val="en-US"/>
              </w:rPr>
            </w:pPr>
          </w:p>
        </w:tc>
      </w:tr>
      <w:tr w:rsidR="00C9244A" w14:paraId="160828AF" w14:textId="77777777" w:rsidTr="00EA301A">
        <w:trPr>
          <w:jc w:val="center"/>
        </w:trPr>
        <w:tc>
          <w:tcPr>
            <w:tcW w:w="4815" w:type="dxa"/>
          </w:tcPr>
          <w:p w14:paraId="2CC6DFF0" w14:textId="77777777" w:rsidR="00BC50C6" w:rsidRPr="00BC50C6" w:rsidRDefault="001D1461" w:rsidP="00BC50C6">
            <w:pPr>
              <w:rPr>
                <w:rFonts w:ascii="Arial" w:eastAsia="Arial" w:hAnsi="Arial" w:cs="Arial"/>
                <w:lang w:val="en-US"/>
              </w:rPr>
            </w:pPr>
            <w:r w:rsidRPr="00BC50C6">
              <w:rPr>
                <w:rFonts w:ascii="Arial" w:eastAsia="Arial" w:hAnsi="Arial" w:cs="Arial"/>
                <w:b/>
                <w:bCs/>
                <w:lang w:val="en-US"/>
              </w:rPr>
              <w:t xml:space="preserve">For partnerships: </w:t>
            </w:r>
            <w:r w:rsidRPr="00BC50C6">
              <w:rPr>
                <w:rFonts w:ascii="Arial" w:eastAsia="Arial" w:hAnsi="Arial" w:cs="Arial"/>
                <w:lang w:val="en-US"/>
              </w:rPr>
              <w:t>Memorandum of Understanding has been drafted and signed by all relevant parties</w:t>
            </w:r>
          </w:p>
        </w:tc>
        <w:tc>
          <w:tcPr>
            <w:tcW w:w="3827" w:type="dxa"/>
          </w:tcPr>
          <w:p w14:paraId="6489D047" w14:textId="77777777" w:rsidR="00BC50C6" w:rsidRPr="00BC50C6" w:rsidRDefault="00BC50C6" w:rsidP="00BC50C6">
            <w:pPr>
              <w:rPr>
                <w:rFonts w:ascii="Arial" w:eastAsia="Arial" w:hAnsi="Arial" w:cs="Arial"/>
                <w:lang w:val="en-US"/>
              </w:rPr>
            </w:pPr>
          </w:p>
        </w:tc>
      </w:tr>
    </w:tbl>
    <w:p w14:paraId="56726F6F" w14:textId="77777777" w:rsidR="00BC50C6" w:rsidRDefault="00BC50C6"/>
    <w:sectPr w:rsidR="00BC50C6" w:rsidSect="00B455EC">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890B" w14:textId="77777777" w:rsidR="001D1461" w:rsidRDefault="001D1461">
      <w:pPr>
        <w:spacing w:after="0" w:line="240" w:lineRule="auto"/>
      </w:pPr>
      <w:r>
        <w:separator/>
      </w:r>
    </w:p>
  </w:endnote>
  <w:endnote w:type="continuationSeparator" w:id="0">
    <w:p w14:paraId="6F287ABF" w14:textId="77777777" w:rsidR="001D1461" w:rsidRDefault="001D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7AE1" w14:textId="77777777" w:rsidR="003431D9" w:rsidRDefault="00343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2669" w14:textId="77777777" w:rsidR="001A5B37" w:rsidRDefault="001D1461">
    <w:pPr>
      <w:pStyle w:val="Footer"/>
    </w:pPr>
    <w:r>
      <w:rPr>
        <w:noProof/>
        <w:lang w:eastAsia="en-GB"/>
      </w:rPr>
      <w:drawing>
        <wp:anchor distT="0" distB="0" distL="114300" distR="114300" simplePos="0" relativeHeight="251658240" behindDoc="1" locked="1" layoutInCell="1" allowOverlap="0">
          <wp:simplePos x="0" y="0"/>
          <wp:positionH relativeFrom="page">
            <wp:posOffset>5255260</wp:posOffset>
          </wp:positionH>
          <wp:positionV relativeFrom="page">
            <wp:posOffset>9883140</wp:posOffset>
          </wp:positionV>
          <wp:extent cx="2102485" cy="603250"/>
          <wp:effectExtent l="0" t="0" r="5715" b="6350"/>
          <wp:wrapNone/>
          <wp:docPr id="1796059297" name="Picture 17960592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059297" name="Picture 179605929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02485" cy="6032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44C6" w14:textId="77777777" w:rsidR="001A5B37" w:rsidRDefault="001D1461">
    <w:pPr>
      <w:pStyle w:val="Footer"/>
    </w:pPr>
    <w:r>
      <w:rPr>
        <w:noProof/>
        <w:lang w:eastAsia="en-GB"/>
      </w:rPr>
      <w:drawing>
        <wp:anchor distT="0" distB="0" distL="114300" distR="114300" simplePos="0" relativeHeight="251659264" behindDoc="1" locked="1" layoutInCell="1" allowOverlap="0">
          <wp:simplePos x="0" y="0"/>
          <wp:positionH relativeFrom="page">
            <wp:posOffset>8323580</wp:posOffset>
          </wp:positionH>
          <wp:positionV relativeFrom="page">
            <wp:posOffset>6780530</wp:posOffset>
          </wp:positionV>
          <wp:extent cx="2102485" cy="603250"/>
          <wp:effectExtent l="0" t="0" r="5715" b="6350"/>
          <wp:wrapNone/>
          <wp:docPr id="1530407296" name="Picture 15304072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407296" name="Picture 153040729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02485" cy="6032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686D" w14:textId="77777777" w:rsidR="001D1461" w:rsidRDefault="001D1461">
      <w:pPr>
        <w:spacing w:after="0" w:line="240" w:lineRule="auto"/>
      </w:pPr>
      <w:r>
        <w:separator/>
      </w:r>
    </w:p>
  </w:footnote>
  <w:footnote w:type="continuationSeparator" w:id="0">
    <w:p w14:paraId="2B795A8A" w14:textId="77777777" w:rsidR="001D1461" w:rsidRDefault="001D1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734B" w14:textId="77777777" w:rsidR="003431D9" w:rsidRDefault="00343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9F73" w14:textId="77777777" w:rsidR="003431D9" w:rsidRDefault="00343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4F11" w14:textId="77777777" w:rsidR="003431D9" w:rsidRDefault="00343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545"/>
    <w:multiLevelType w:val="hybridMultilevel"/>
    <w:tmpl w:val="B666F062"/>
    <w:lvl w:ilvl="0" w:tplc="C18EFADA">
      <w:start w:val="1"/>
      <w:numFmt w:val="bullet"/>
      <w:lvlText w:val=""/>
      <w:lvlJc w:val="left"/>
      <w:pPr>
        <w:ind w:left="720" w:hanging="360"/>
      </w:pPr>
      <w:rPr>
        <w:rFonts w:ascii="Symbol" w:hAnsi="Symbol" w:hint="default"/>
      </w:rPr>
    </w:lvl>
    <w:lvl w:ilvl="1" w:tplc="49E4FEC4" w:tentative="1">
      <w:start w:val="1"/>
      <w:numFmt w:val="bullet"/>
      <w:lvlText w:val="o"/>
      <w:lvlJc w:val="left"/>
      <w:pPr>
        <w:ind w:left="1440" w:hanging="360"/>
      </w:pPr>
      <w:rPr>
        <w:rFonts w:ascii="Courier New" w:hAnsi="Courier New" w:cs="Courier New" w:hint="default"/>
      </w:rPr>
    </w:lvl>
    <w:lvl w:ilvl="2" w:tplc="3CA26E1A" w:tentative="1">
      <w:start w:val="1"/>
      <w:numFmt w:val="bullet"/>
      <w:lvlText w:val=""/>
      <w:lvlJc w:val="left"/>
      <w:pPr>
        <w:ind w:left="2160" w:hanging="360"/>
      </w:pPr>
      <w:rPr>
        <w:rFonts w:ascii="Wingdings" w:hAnsi="Wingdings" w:hint="default"/>
      </w:rPr>
    </w:lvl>
    <w:lvl w:ilvl="3" w:tplc="5AAA7D80" w:tentative="1">
      <w:start w:val="1"/>
      <w:numFmt w:val="bullet"/>
      <w:lvlText w:val=""/>
      <w:lvlJc w:val="left"/>
      <w:pPr>
        <w:ind w:left="2880" w:hanging="360"/>
      </w:pPr>
      <w:rPr>
        <w:rFonts w:ascii="Symbol" w:hAnsi="Symbol" w:hint="default"/>
      </w:rPr>
    </w:lvl>
    <w:lvl w:ilvl="4" w:tplc="F5F09876" w:tentative="1">
      <w:start w:val="1"/>
      <w:numFmt w:val="bullet"/>
      <w:lvlText w:val="o"/>
      <w:lvlJc w:val="left"/>
      <w:pPr>
        <w:ind w:left="3600" w:hanging="360"/>
      </w:pPr>
      <w:rPr>
        <w:rFonts w:ascii="Courier New" w:hAnsi="Courier New" w:cs="Courier New" w:hint="default"/>
      </w:rPr>
    </w:lvl>
    <w:lvl w:ilvl="5" w:tplc="593CD428" w:tentative="1">
      <w:start w:val="1"/>
      <w:numFmt w:val="bullet"/>
      <w:lvlText w:val=""/>
      <w:lvlJc w:val="left"/>
      <w:pPr>
        <w:ind w:left="4320" w:hanging="360"/>
      </w:pPr>
      <w:rPr>
        <w:rFonts w:ascii="Wingdings" w:hAnsi="Wingdings" w:hint="default"/>
      </w:rPr>
    </w:lvl>
    <w:lvl w:ilvl="6" w:tplc="8C66C1FE" w:tentative="1">
      <w:start w:val="1"/>
      <w:numFmt w:val="bullet"/>
      <w:lvlText w:val=""/>
      <w:lvlJc w:val="left"/>
      <w:pPr>
        <w:ind w:left="5040" w:hanging="360"/>
      </w:pPr>
      <w:rPr>
        <w:rFonts w:ascii="Symbol" w:hAnsi="Symbol" w:hint="default"/>
      </w:rPr>
    </w:lvl>
    <w:lvl w:ilvl="7" w:tplc="D0E47704" w:tentative="1">
      <w:start w:val="1"/>
      <w:numFmt w:val="bullet"/>
      <w:lvlText w:val="o"/>
      <w:lvlJc w:val="left"/>
      <w:pPr>
        <w:ind w:left="5760" w:hanging="360"/>
      </w:pPr>
      <w:rPr>
        <w:rFonts w:ascii="Courier New" w:hAnsi="Courier New" w:cs="Courier New" w:hint="default"/>
      </w:rPr>
    </w:lvl>
    <w:lvl w:ilvl="8" w:tplc="3822EFB4" w:tentative="1">
      <w:start w:val="1"/>
      <w:numFmt w:val="bullet"/>
      <w:lvlText w:val=""/>
      <w:lvlJc w:val="left"/>
      <w:pPr>
        <w:ind w:left="6480" w:hanging="360"/>
      </w:pPr>
      <w:rPr>
        <w:rFonts w:ascii="Wingdings" w:hAnsi="Wingdings" w:hint="default"/>
      </w:rPr>
    </w:lvl>
  </w:abstractNum>
  <w:abstractNum w:abstractNumId="1" w15:restartNumberingAfterBreak="0">
    <w:nsid w:val="41870876"/>
    <w:multiLevelType w:val="hybridMultilevel"/>
    <w:tmpl w:val="7C2AECF4"/>
    <w:lvl w:ilvl="0" w:tplc="CB46D50A">
      <w:start w:val="1"/>
      <w:numFmt w:val="bullet"/>
      <w:lvlText w:val=""/>
      <w:lvlJc w:val="left"/>
      <w:pPr>
        <w:ind w:left="720" w:hanging="360"/>
      </w:pPr>
      <w:rPr>
        <w:rFonts w:ascii="Symbol" w:hAnsi="Symbol" w:hint="default"/>
      </w:rPr>
    </w:lvl>
    <w:lvl w:ilvl="1" w:tplc="6FF21C1C" w:tentative="1">
      <w:start w:val="1"/>
      <w:numFmt w:val="bullet"/>
      <w:lvlText w:val="o"/>
      <w:lvlJc w:val="left"/>
      <w:pPr>
        <w:ind w:left="1440" w:hanging="360"/>
      </w:pPr>
      <w:rPr>
        <w:rFonts w:ascii="Courier New" w:hAnsi="Courier New" w:cs="Courier New" w:hint="default"/>
      </w:rPr>
    </w:lvl>
    <w:lvl w:ilvl="2" w:tplc="D3063468" w:tentative="1">
      <w:start w:val="1"/>
      <w:numFmt w:val="bullet"/>
      <w:lvlText w:val=""/>
      <w:lvlJc w:val="left"/>
      <w:pPr>
        <w:ind w:left="2160" w:hanging="360"/>
      </w:pPr>
      <w:rPr>
        <w:rFonts w:ascii="Wingdings" w:hAnsi="Wingdings" w:hint="default"/>
      </w:rPr>
    </w:lvl>
    <w:lvl w:ilvl="3" w:tplc="E94E1DE0" w:tentative="1">
      <w:start w:val="1"/>
      <w:numFmt w:val="bullet"/>
      <w:lvlText w:val=""/>
      <w:lvlJc w:val="left"/>
      <w:pPr>
        <w:ind w:left="2880" w:hanging="360"/>
      </w:pPr>
      <w:rPr>
        <w:rFonts w:ascii="Symbol" w:hAnsi="Symbol" w:hint="default"/>
      </w:rPr>
    </w:lvl>
    <w:lvl w:ilvl="4" w:tplc="93D6EB92" w:tentative="1">
      <w:start w:val="1"/>
      <w:numFmt w:val="bullet"/>
      <w:lvlText w:val="o"/>
      <w:lvlJc w:val="left"/>
      <w:pPr>
        <w:ind w:left="3600" w:hanging="360"/>
      </w:pPr>
      <w:rPr>
        <w:rFonts w:ascii="Courier New" w:hAnsi="Courier New" w:cs="Courier New" w:hint="default"/>
      </w:rPr>
    </w:lvl>
    <w:lvl w:ilvl="5" w:tplc="C02C0D80" w:tentative="1">
      <w:start w:val="1"/>
      <w:numFmt w:val="bullet"/>
      <w:lvlText w:val=""/>
      <w:lvlJc w:val="left"/>
      <w:pPr>
        <w:ind w:left="4320" w:hanging="360"/>
      </w:pPr>
      <w:rPr>
        <w:rFonts w:ascii="Wingdings" w:hAnsi="Wingdings" w:hint="default"/>
      </w:rPr>
    </w:lvl>
    <w:lvl w:ilvl="6" w:tplc="2E1E901A" w:tentative="1">
      <w:start w:val="1"/>
      <w:numFmt w:val="bullet"/>
      <w:lvlText w:val=""/>
      <w:lvlJc w:val="left"/>
      <w:pPr>
        <w:ind w:left="5040" w:hanging="360"/>
      </w:pPr>
      <w:rPr>
        <w:rFonts w:ascii="Symbol" w:hAnsi="Symbol" w:hint="default"/>
      </w:rPr>
    </w:lvl>
    <w:lvl w:ilvl="7" w:tplc="C3B21050" w:tentative="1">
      <w:start w:val="1"/>
      <w:numFmt w:val="bullet"/>
      <w:lvlText w:val="o"/>
      <w:lvlJc w:val="left"/>
      <w:pPr>
        <w:ind w:left="5760" w:hanging="360"/>
      </w:pPr>
      <w:rPr>
        <w:rFonts w:ascii="Courier New" w:hAnsi="Courier New" w:cs="Courier New" w:hint="default"/>
      </w:rPr>
    </w:lvl>
    <w:lvl w:ilvl="8" w:tplc="0D945A6C" w:tentative="1">
      <w:start w:val="1"/>
      <w:numFmt w:val="bullet"/>
      <w:lvlText w:val=""/>
      <w:lvlJc w:val="left"/>
      <w:pPr>
        <w:ind w:left="6480" w:hanging="360"/>
      </w:pPr>
      <w:rPr>
        <w:rFonts w:ascii="Wingdings" w:hAnsi="Wingdings" w:hint="default"/>
      </w:rPr>
    </w:lvl>
  </w:abstractNum>
  <w:abstractNum w:abstractNumId="2" w15:restartNumberingAfterBreak="0">
    <w:nsid w:val="485E7D41"/>
    <w:multiLevelType w:val="hybridMultilevel"/>
    <w:tmpl w:val="F2A65A4E"/>
    <w:lvl w:ilvl="0" w:tplc="3BEAF35A">
      <w:start w:val="1"/>
      <w:numFmt w:val="bullet"/>
      <w:lvlText w:val=""/>
      <w:lvlJc w:val="left"/>
      <w:pPr>
        <w:ind w:left="720" w:hanging="360"/>
      </w:pPr>
      <w:rPr>
        <w:rFonts w:ascii="Symbol" w:hAnsi="Symbol" w:hint="default"/>
      </w:rPr>
    </w:lvl>
    <w:lvl w:ilvl="1" w:tplc="7944B568" w:tentative="1">
      <w:start w:val="1"/>
      <w:numFmt w:val="bullet"/>
      <w:lvlText w:val="o"/>
      <w:lvlJc w:val="left"/>
      <w:pPr>
        <w:ind w:left="1440" w:hanging="360"/>
      </w:pPr>
      <w:rPr>
        <w:rFonts w:ascii="Courier New" w:hAnsi="Courier New" w:cs="Courier New" w:hint="default"/>
      </w:rPr>
    </w:lvl>
    <w:lvl w:ilvl="2" w:tplc="F6FCE0A2" w:tentative="1">
      <w:start w:val="1"/>
      <w:numFmt w:val="bullet"/>
      <w:lvlText w:val=""/>
      <w:lvlJc w:val="left"/>
      <w:pPr>
        <w:ind w:left="2160" w:hanging="360"/>
      </w:pPr>
      <w:rPr>
        <w:rFonts w:ascii="Wingdings" w:hAnsi="Wingdings" w:hint="default"/>
      </w:rPr>
    </w:lvl>
    <w:lvl w:ilvl="3" w:tplc="496C02FA" w:tentative="1">
      <w:start w:val="1"/>
      <w:numFmt w:val="bullet"/>
      <w:lvlText w:val=""/>
      <w:lvlJc w:val="left"/>
      <w:pPr>
        <w:ind w:left="2880" w:hanging="360"/>
      </w:pPr>
      <w:rPr>
        <w:rFonts w:ascii="Symbol" w:hAnsi="Symbol" w:hint="default"/>
      </w:rPr>
    </w:lvl>
    <w:lvl w:ilvl="4" w:tplc="942ABCB6" w:tentative="1">
      <w:start w:val="1"/>
      <w:numFmt w:val="bullet"/>
      <w:lvlText w:val="o"/>
      <w:lvlJc w:val="left"/>
      <w:pPr>
        <w:ind w:left="3600" w:hanging="360"/>
      </w:pPr>
      <w:rPr>
        <w:rFonts w:ascii="Courier New" w:hAnsi="Courier New" w:cs="Courier New" w:hint="default"/>
      </w:rPr>
    </w:lvl>
    <w:lvl w:ilvl="5" w:tplc="19DA0C9C" w:tentative="1">
      <w:start w:val="1"/>
      <w:numFmt w:val="bullet"/>
      <w:lvlText w:val=""/>
      <w:lvlJc w:val="left"/>
      <w:pPr>
        <w:ind w:left="4320" w:hanging="360"/>
      </w:pPr>
      <w:rPr>
        <w:rFonts w:ascii="Wingdings" w:hAnsi="Wingdings" w:hint="default"/>
      </w:rPr>
    </w:lvl>
    <w:lvl w:ilvl="6" w:tplc="0108EA66" w:tentative="1">
      <w:start w:val="1"/>
      <w:numFmt w:val="bullet"/>
      <w:lvlText w:val=""/>
      <w:lvlJc w:val="left"/>
      <w:pPr>
        <w:ind w:left="5040" w:hanging="360"/>
      </w:pPr>
      <w:rPr>
        <w:rFonts w:ascii="Symbol" w:hAnsi="Symbol" w:hint="default"/>
      </w:rPr>
    </w:lvl>
    <w:lvl w:ilvl="7" w:tplc="FC1A1D60" w:tentative="1">
      <w:start w:val="1"/>
      <w:numFmt w:val="bullet"/>
      <w:lvlText w:val="o"/>
      <w:lvlJc w:val="left"/>
      <w:pPr>
        <w:ind w:left="5760" w:hanging="360"/>
      </w:pPr>
      <w:rPr>
        <w:rFonts w:ascii="Courier New" w:hAnsi="Courier New" w:cs="Courier New" w:hint="default"/>
      </w:rPr>
    </w:lvl>
    <w:lvl w:ilvl="8" w:tplc="49D033D0" w:tentative="1">
      <w:start w:val="1"/>
      <w:numFmt w:val="bullet"/>
      <w:lvlText w:val=""/>
      <w:lvlJc w:val="left"/>
      <w:pPr>
        <w:ind w:left="6480" w:hanging="360"/>
      </w:pPr>
      <w:rPr>
        <w:rFonts w:ascii="Wingdings" w:hAnsi="Wingdings" w:hint="default"/>
      </w:rPr>
    </w:lvl>
  </w:abstractNum>
  <w:abstractNum w:abstractNumId="3" w15:restartNumberingAfterBreak="0">
    <w:nsid w:val="56B810AE"/>
    <w:multiLevelType w:val="hybridMultilevel"/>
    <w:tmpl w:val="0B761A26"/>
    <w:lvl w:ilvl="0" w:tplc="6E506490">
      <w:start w:val="1"/>
      <w:numFmt w:val="decimal"/>
      <w:lvlText w:val="%1."/>
      <w:lvlJc w:val="left"/>
      <w:pPr>
        <w:ind w:left="360" w:hanging="360"/>
      </w:pPr>
      <w:rPr>
        <w:rFonts w:asciiTheme="majorHAnsi" w:hAnsiTheme="majorHAnsi" w:cstheme="majorHAnsi" w:hint="default"/>
      </w:rPr>
    </w:lvl>
    <w:lvl w:ilvl="1" w:tplc="49B05642" w:tentative="1">
      <w:start w:val="1"/>
      <w:numFmt w:val="lowerLetter"/>
      <w:lvlText w:val="%2."/>
      <w:lvlJc w:val="left"/>
      <w:pPr>
        <w:ind w:left="1080" w:hanging="360"/>
      </w:pPr>
    </w:lvl>
    <w:lvl w:ilvl="2" w:tplc="A438A004" w:tentative="1">
      <w:start w:val="1"/>
      <w:numFmt w:val="lowerRoman"/>
      <w:lvlText w:val="%3."/>
      <w:lvlJc w:val="right"/>
      <w:pPr>
        <w:ind w:left="1800" w:hanging="180"/>
      </w:pPr>
    </w:lvl>
    <w:lvl w:ilvl="3" w:tplc="5008C788" w:tentative="1">
      <w:start w:val="1"/>
      <w:numFmt w:val="decimal"/>
      <w:lvlText w:val="%4."/>
      <w:lvlJc w:val="left"/>
      <w:pPr>
        <w:ind w:left="2520" w:hanging="360"/>
      </w:pPr>
    </w:lvl>
    <w:lvl w:ilvl="4" w:tplc="318AFC7E" w:tentative="1">
      <w:start w:val="1"/>
      <w:numFmt w:val="lowerLetter"/>
      <w:lvlText w:val="%5."/>
      <w:lvlJc w:val="left"/>
      <w:pPr>
        <w:ind w:left="3240" w:hanging="360"/>
      </w:pPr>
    </w:lvl>
    <w:lvl w:ilvl="5" w:tplc="F0AED8FC" w:tentative="1">
      <w:start w:val="1"/>
      <w:numFmt w:val="lowerRoman"/>
      <w:lvlText w:val="%6."/>
      <w:lvlJc w:val="right"/>
      <w:pPr>
        <w:ind w:left="3960" w:hanging="180"/>
      </w:pPr>
    </w:lvl>
    <w:lvl w:ilvl="6" w:tplc="CDC6CE42" w:tentative="1">
      <w:start w:val="1"/>
      <w:numFmt w:val="decimal"/>
      <w:lvlText w:val="%7."/>
      <w:lvlJc w:val="left"/>
      <w:pPr>
        <w:ind w:left="4680" w:hanging="360"/>
      </w:pPr>
    </w:lvl>
    <w:lvl w:ilvl="7" w:tplc="43429A40" w:tentative="1">
      <w:start w:val="1"/>
      <w:numFmt w:val="lowerLetter"/>
      <w:lvlText w:val="%8."/>
      <w:lvlJc w:val="left"/>
      <w:pPr>
        <w:ind w:left="5400" w:hanging="360"/>
      </w:pPr>
    </w:lvl>
    <w:lvl w:ilvl="8" w:tplc="16C4D86C" w:tentative="1">
      <w:start w:val="1"/>
      <w:numFmt w:val="lowerRoman"/>
      <w:lvlText w:val="%9."/>
      <w:lvlJc w:val="right"/>
      <w:pPr>
        <w:ind w:left="6120" w:hanging="180"/>
      </w:pPr>
    </w:lvl>
  </w:abstractNum>
  <w:abstractNum w:abstractNumId="4" w15:restartNumberingAfterBreak="0">
    <w:nsid w:val="5A3E34BC"/>
    <w:multiLevelType w:val="hybridMultilevel"/>
    <w:tmpl w:val="7946EDF2"/>
    <w:lvl w:ilvl="0" w:tplc="EC4E17B0">
      <w:start w:val="1"/>
      <w:numFmt w:val="bullet"/>
      <w:lvlText w:val=""/>
      <w:lvlJc w:val="left"/>
      <w:pPr>
        <w:ind w:left="1080" w:hanging="360"/>
      </w:pPr>
      <w:rPr>
        <w:rFonts w:ascii="Symbol" w:hAnsi="Symbol" w:hint="default"/>
      </w:rPr>
    </w:lvl>
    <w:lvl w:ilvl="1" w:tplc="30D48CE8" w:tentative="1">
      <w:start w:val="1"/>
      <w:numFmt w:val="bullet"/>
      <w:lvlText w:val="o"/>
      <w:lvlJc w:val="left"/>
      <w:pPr>
        <w:ind w:left="1800" w:hanging="360"/>
      </w:pPr>
      <w:rPr>
        <w:rFonts w:ascii="Courier New" w:hAnsi="Courier New" w:cs="Courier New" w:hint="default"/>
      </w:rPr>
    </w:lvl>
    <w:lvl w:ilvl="2" w:tplc="047C7A4A" w:tentative="1">
      <w:start w:val="1"/>
      <w:numFmt w:val="bullet"/>
      <w:lvlText w:val=""/>
      <w:lvlJc w:val="left"/>
      <w:pPr>
        <w:ind w:left="2520" w:hanging="360"/>
      </w:pPr>
      <w:rPr>
        <w:rFonts w:ascii="Wingdings" w:hAnsi="Wingdings" w:hint="default"/>
      </w:rPr>
    </w:lvl>
    <w:lvl w:ilvl="3" w:tplc="0D0000A0" w:tentative="1">
      <w:start w:val="1"/>
      <w:numFmt w:val="bullet"/>
      <w:lvlText w:val=""/>
      <w:lvlJc w:val="left"/>
      <w:pPr>
        <w:ind w:left="3240" w:hanging="360"/>
      </w:pPr>
      <w:rPr>
        <w:rFonts w:ascii="Symbol" w:hAnsi="Symbol" w:hint="default"/>
      </w:rPr>
    </w:lvl>
    <w:lvl w:ilvl="4" w:tplc="70DADE20" w:tentative="1">
      <w:start w:val="1"/>
      <w:numFmt w:val="bullet"/>
      <w:lvlText w:val="o"/>
      <w:lvlJc w:val="left"/>
      <w:pPr>
        <w:ind w:left="3960" w:hanging="360"/>
      </w:pPr>
      <w:rPr>
        <w:rFonts w:ascii="Courier New" w:hAnsi="Courier New" w:cs="Courier New" w:hint="default"/>
      </w:rPr>
    </w:lvl>
    <w:lvl w:ilvl="5" w:tplc="0D7832FC" w:tentative="1">
      <w:start w:val="1"/>
      <w:numFmt w:val="bullet"/>
      <w:lvlText w:val=""/>
      <w:lvlJc w:val="left"/>
      <w:pPr>
        <w:ind w:left="4680" w:hanging="360"/>
      </w:pPr>
      <w:rPr>
        <w:rFonts w:ascii="Wingdings" w:hAnsi="Wingdings" w:hint="default"/>
      </w:rPr>
    </w:lvl>
    <w:lvl w:ilvl="6" w:tplc="6E7617FA" w:tentative="1">
      <w:start w:val="1"/>
      <w:numFmt w:val="bullet"/>
      <w:lvlText w:val=""/>
      <w:lvlJc w:val="left"/>
      <w:pPr>
        <w:ind w:left="5400" w:hanging="360"/>
      </w:pPr>
      <w:rPr>
        <w:rFonts w:ascii="Symbol" w:hAnsi="Symbol" w:hint="default"/>
      </w:rPr>
    </w:lvl>
    <w:lvl w:ilvl="7" w:tplc="19E6CF00" w:tentative="1">
      <w:start w:val="1"/>
      <w:numFmt w:val="bullet"/>
      <w:lvlText w:val="o"/>
      <w:lvlJc w:val="left"/>
      <w:pPr>
        <w:ind w:left="6120" w:hanging="360"/>
      </w:pPr>
      <w:rPr>
        <w:rFonts w:ascii="Courier New" w:hAnsi="Courier New" w:cs="Courier New" w:hint="default"/>
      </w:rPr>
    </w:lvl>
    <w:lvl w:ilvl="8" w:tplc="EB1E8FEC" w:tentative="1">
      <w:start w:val="1"/>
      <w:numFmt w:val="bullet"/>
      <w:lvlText w:val=""/>
      <w:lvlJc w:val="left"/>
      <w:pPr>
        <w:ind w:left="6840" w:hanging="360"/>
      </w:pPr>
      <w:rPr>
        <w:rFonts w:ascii="Wingdings" w:hAnsi="Wingdings" w:hint="default"/>
      </w:rPr>
    </w:lvl>
  </w:abstractNum>
  <w:num w:numId="1" w16cid:durableId="635378467">
    <w:abstractNumId w:val="1"/>
  </w:num>
  <w:num w:numId="2" w16cid:durableId="163715637">
    <w:abstractNumId w:val="0"/>
  </w:num>
  <w:num w:numId="3" w16cid:durableId="1914850571">
    <w:abstractNumId w:val="3"/>
  </w:num>
  <w:num w:numId="4" w16cid:durableId="1879122007">
    <w:abstractNumId w:val="4"/>
  </w:num>
  <w:num w:numId="5" w16cid:durableId="533351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C6"/>
    <w:rsid w:val="00005B87"/>
    <w:rsid w:val="00041EE4"/>
    <w:rsid w:val="000601C1"/>
    <w:rsid w:val="0007178A"/>
    <w:rsid w:val="000C017C"/>
    <w:rsid w:val="00160EC4"/>
    <w:rsid w:val="001A5B37"/>
    <w:rsid w:val="001D1461"/>
    <w:rsid w:val="00225A7F"/>
    <w:rsid w:val="00284FD5"/>
    <w:rsid w:val="00320CB6"/>
    <w:rsid w:val="003431D9"/>
    <w:rsid w:val="003E1527"/>
    <w:rsid w:val="00401C2D"/>
    <w:rsid w:val="00474E89"/>
    <w:rsid w:val="00484F0A"/>
    <w:rsid w:val="004903B6"/>
    <w:rsid w:val="004F6C8D"/>
    <w:rsid w:val="00510217"/>
    <w:rsid w:val="005211F4"/>
    <w:rsid w:val="005D7335"/>
    <w:rsid w:val="006904C5"/>
    <w:rsid w:val="006E6E48"/>
    <w:rsid w:val="0072652F"/>
    <w:rsid w:val="00757FDF"/>
    <w:rsid w:val="007C4934"/>
    <w:rsid w:val="007E11D7"/>
    <w:rsid w:val="00806129"/>
    <w:rsid w:val="00836692"/>
    <w:rsid w:val="0084554D"/>
    <w:rsid w:val="00895E0E"/>
    <w:rsid w:val="00897383"/>
    <w:rsid w:val="008B24AE"/>
    <w:rsid w:val="008D25D2"/>
    <w:rsid w:val="00924C42"/>
    <w:rsid w:val="00981664"/>
    <w:rsid w:val="009A649A"/>
    <w:rsid w:val="009D0923"/>
    <w:rsid w:val="00A1137F"/>
    <w:rsid w:val="00AB128C"/>
    <w:rsid w:val="00B455EC"/>
    <w:rsid w:val="00B722EE"/>
    <w:rsid w:val="00B92FEC"/>
    <w:rsid w:val="00BB1FE4"/>
    <w:rsid w:val="00BC50C6"/>
    <w:rsid w:val="00C05DD7"/>
    <w:rsid w:val="00C64924"/>
    <w:rsid w:val="00C91A42"/>
    <w:rsid w:val="00C9244A"/>
    <w:rsid w:val="00CA14E6"/>
    <w:rsid w:val="00D31F6A"/>
    <w:rsid w:val="00D67484"/>
    <w:rsid w:val="00D87FE1"/>
    <w:rsid w:val="00DE1DA1"/>
    <w:rsid w:val="00E14C7F"/>
    <w:rsid w:val="00E262BE"/>
    <w:rsid w:val="00E74001"/>
    <w:rsid w:val="00EE7975"/>
    <w:rsid w:val="00F61167"/>
    <w:rsid w:val="00F95A7F"/>
    <w:rsid w:val="00FB2DE5"/>
    <w:rsid w:val="00FF340B"/>
    <w:rsid w:val="00FF6CD4"/>
    <w:rsid w:val="01D1562C"/>
    <w:rsid w:val="0AAC3752"/>
    <w:rsid w:val="0FE16618"/>
    <w:rsid w:val="12979BB5"/>
    <w:rsid w:val="14392467"/>
    <w:rsid w:val="162A8F16"/>
    <w:rsid w:val="164CDD86"/>
    <w:rsid w:val="18472A86"/>
    <w:rsid w:val="19C251FA"/>
    <w:rsid w:val="1B5E225B"/>
    <w:rsid w:val="25BD25C7"/>
    <w:rsid w:val="289B8DFD"/>
    <w:rsid w:val="2A375E5E"/>
    <w:rsid w:val="2AB3105A"/>
    <w:rsid w:val="2B19F263"/>
    <w:rsid w:val="2C4EE0BB"/>
    <w:rsid w:val="30BF9EC9"/>
    <w:rsid w:val="34754B8E"/>
    <w:rsid w:val="35F5C301"/>
    <w:rsid w:val="383A3848"/>
    <w:rsid w:val="3864C64A"/>
    <w:rsid w:val="3A21B888"/>
    <w:rsid w:val="42475936"/>
    <w:rsid w:val="42911582"/>
    <w:rsid w:val="4725E00B"/>
    <w:rsid w:val="47ED7769"/>
    <w:rsid w:val="4B8FEA5A"/>
    <w:rsid w:val="52142FF3"/>
    <w:rsid w:val="575D51FA"/>
    <w:rsid w:val="5F0FA496"/>
    <w:rsid w:val="5F2CBEC1"/>
    <w:rsid w:val="662545C9"/>
    <w:rsid w:val="69CE7632"/>
    <w:rsid w:val="6A717800"/>
    <w:rsid w:val="6E20CA96"/>
    <w:rsid w:val="6E4F9E86"/>
    <w:rsid w:val="6EEE1360"/>
    <w:rsid w:val="72EB4233"/>
    <w:rsid w:val="72ECE5AB"/>
    <w:rsid w:val="76C69F8E"/>
    <w:rsid w:val="771F9F6E"/>
    <w:rsid w:val="77769A82"/>
    <w:rsid w:val="79126AE3"/>
    <w:rsid w:val="798E1CDF"/>
    <w:rsid w:val="7D8EE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EC80"/>
  <w15:chartTrackingRefBased/>
  <w15:docId w15:val="{B8DB572B-EAD6-4AEC-900C-B2CAD6F3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0C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C50C6"/>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BC50C6"/>
    <w:rPr>
      <w:kern w:val="0"/>
      <w14:ligatures w14:val="none"/>
    </w:rPr>
  </w:style>
  <w:style w:type="character" w:styleId="CommentReference">
    <w:name w:val="annotation reference"/>
    <w:basedOn w:val="DefaultParagraphFont"/>
    <w:uiPriority w:val="99"/>
    <w:semiHidden/>
    <w:unhideWhenUsed/>
    <w:rsid w:val="00BC50C6"/>
    <w:rPr>
      <w:sz w:val="16"/>
      <w:szCs w:val="16"/>
    </w:rPr>
  </w:style>
  <w:style w:type="paragraph" w:styleId="CommentText">
    <w:name w:val="annotation text"/>
    <w:basedOn w:val="Normal"/>
    <w:link w:val="CommentTextChar"/>
    <w:uiPriority w:val="99"/>
    <w:unhideWhenUsed/>
    <w:rsid w:val="00BC50C6"/>
    <w:pPr>
      <w:spacing w:after="200"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BC50C6"/>
    <w:rPr>
      <w:kern w:val="0"/>
      <w:sz w:val="20"/>
      <w:szCs w:val="20"/>
      <w14:ligatures w14:val="none"/>
    </w:rPr>
  </w:style>
  <w:style w:type="paragraph" w:styleId="Header">
    <w:name w:val="header"/>
    <w:basedOn w:val="Normal"/>
    <w:link w:val="HeaderChar"/>
    <w:uiPriority w:val="99"/>
    <w:unhideWhenUsed/>
    <w:rsid w:val="00C91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A42"/>
  </w:style>
  <w:style w:type="paragraph" w:styleId="Revision">
    <w:name w:val="Revision"/>
    <w:hidden/>
    <w:uiPriority w:val="99"/>
    <w:semiHidden/>
    <w:rsid w:val="00225A7F"/>
    <w:pPr>
      <w:spacing w:after="0" w:line="240" w:lineRule="auto"/>
    </w:pPr>
  </w:style>
  <w:style w:type="paragraph" w:styleId="CommentSubject">
    <w:name w:val="annotation subject"/>
    <w:basedOn w:val="CommentText"/>
    <w:next w:val="CommentText"/>
    <w:link w:val="CommentSubjectChar"/>
    <w:uiPriority w:val="99"/>
    <w:semiHidden/>
    <w:unhideWhenUsed/>
    <w:rsid w:val="00D31F6A"/>
    <w:pPr>
      <w:spacing w:after="160"/>
    </w:pPr>
    <w:rPr>
      <w:b/>
      <w:bCs/>
      <w:kern w:val="2"/>
      <w14:ligatures w14:val="standardContextual"/>
    </w:rPr>
  </w:style>
  <w:style w:type="character" w:customStyle="1" w:styleId="CommentSubjectChar">
    <w:name w:val="Comment Subject Char"/>
    <w:basedOn w:val="CommentTextChar"/>
    <w:link w:val="CommentSubject"/>
    <w:uiPriority w:val="99"/>
    <w:semiHidden/>
    <w:rsid w:val="00D31F6A"/>
    <w:rPr>
      <w:b/>
      <w:bCs/>
      <w:kern w:val="0"/>
      <w:sz w:val="20"/>
      <w:szCs w:val="20"/>
      <w14:ligatures w14:val="none"/>
    </w:rPr>
  </w:style>
  <w:style w:type="paragraph" w:styleId="ListParagraph">
    <w:name w:val="List Paragraph"/>
    <w:basedOn w:val="Normal"/>
    <w:uiPriority w:val="34"/>
    <w:qFormat/>
    <w:rsid w:val="00BB1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diagramColors" Target="diagrams/colors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7F1D0A-5A5B-4264-BE79-013016E33AA1}" type="doc">
      <dgm:prSet loTypeId="urn:microsoft.com/office/officeart/2005/8/layout/cycle1#1" loCatId="cycle" qsTypeId="urn:microsoft.com/office/officeart/2005/8/quickstyle/simple1" qsCatId="simple" csTypeId="urn:microsoft.com/office/officeart/2005/8/colors/accent1_2" csCatId="accent1" phldr="1"/>
      <dgm:spPr/>
      <dgm:t>
        <a:bodyPr/>
        <a:lstStyle/>
        <a:p>
          <a:endParaRPr lang="en-GB"/>
        </a:p>
      </dgm:t>
    </dgm:pt>
    <dgm:pt modelId="{22DC9E88-0B98-4B74-A452-7D2B90F8F74C}">
      <dgm:prSet phldrT="[Text]" custT="1"/>
      <dgm:spPr>
        <a:xfrm>
          <a:off x="3528353" y="290321"/>
          <a:ext cx="1023744" cy="563694"/>
        </a:xfrm>
        <a:prstGeom prst="rect">
          <a:avLst/>
        </a:prstGeom>
        <a:noFill/>
        <a:ln>
          <a:noFill/>
        </a:ln>
        <a:effectLst/>
      </dgm:spPr>
      <dgm:t>
        <a:bodyPr/>
        <a:lstStyle/>
        <a:p>
          <a:pPr>
            <a:buNone/>
          </a:pPr>
          <a:r>
            <a:rPr lang="en-GB" sz="1100" b="1"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Assess against criteria</a:t>
          </a:r>
        </a:p>
      </dgm:t>
    </dgm:pt>
    <dgm:pt modelId="{21F62CBC-756F-42F8-9766-8183CCB3B716}" type="parTrans" cxnId="{F9294290-D76C-45C9-9647-F74186C4D861}">
      <dgm:prSet/>
      <dgm:spPr/>
      <dgm:t>
        <a:bodyPr/>
        <a:lstStyle/>
        <a:p>
          <a:endParaRPr lang="en-GB"/>
        </a:p>
      </dgm:t>
    </dgm:pt>
    <dgm:pt modelId="{AD982909-BA99-4868-B10B-F110ADD92A1A}" type="sibTrans" cxnId="{F9294290-D76C-45C9-9647-F74186C4D861}">
      <dgm:prSet/>
      <dgm:spPr>
        <a:xfrm>
          <a:off x="1117241" y="-166595"/>
          <a:ext cx="3545970" cy="3545970"/>
        </a:xfrm>
        <a:prstGeom prst="circularArrow">
          <a:avLst>
            <a:gd name="adj1" fmla="val 5202"/>
            <a:gd name="adj2" fmla="val 336034"/>
            <a:gd name="adj3" fmla="val 172308"/>
            <a:gd name="adj4" fmla="val 19885704"/>
            <a:gd name="adj5" fmla="val 6069"/>
          </a:avLst>
        </a:prstGeom>
        <a:solidFill>
          <a:srgbClr val="4F81BD">
            <a:hueOff val="0"/>
            <a:satOff val="0"/>
            <a:lumOff val="0"/>
            <a:alphaOff val="0"/>
          </a:srgbClr>
        </a:solidFill>
        <a:ln w="25400">
          <a:solidFill>
            <a:sysClr val="window" lastClr="FFFFFF">
              <a:hueOff val="0"/>
              <a:satOff val="0"/>
              <a:lumOff val="0"/>
              <a:alphaOff val="0"/>
            </a:sysClr>
          </a:solidFill>
          <a:prstDash val="solid"/>
        </a:ln>
        <a:effectLst/>
      </dgm:spPr>
      <dgm:t>
        <a:bodyPr/>
        <a:lstStyle/>
        <a:p>
          <a:endParaRPr lang="en-GB"/>
        </a:p>
      </dgm:t>
    </dgm:pt>
    <dgm:pt modelId="{E3F71E2F-F6AC-4460-8358-34CCDC06635E}">
      <dgm:prSet phldrT="[Text]" custT="1"/>
      <dgm:spPr>
        <a:xfrm>
          <a:off x="3645788" y="1838166"/>
          <a:ext cx="1414996" cy="945923"/>
        </a:xfrm>
        <a:prstGeom prst="rect">
          <a:avLst/>
        </a:prstGeom>
        <a:noFill/>
        <a:ln>
          <a:noFill/>
        </a:ln>
        <a:effectLst/>
      </dgm:spPr>
      <dgm:t>
        <a:bodyPr/>
        <a:lstStyle/>
        <a:p>
          <a:pPr>
            <a:buNone/>
          </a:pPr>
          <a:r>
            <a:rPr lang="en-GB" sz="1100" b="1"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Propose the new contract/partnership to the Senior Management Team</a:t>
          </a:r>
        </a:p>
      </dgm:t>
    </dgm:pt>
    <dgm:pt modelId="{E256E352-6051-4A70-9ADC-F703CA6FE49E}" type="parTrans" cxnId="{D769C834-33A6-4FAF-954B-349EE985874A}">
      <dgm:prSet/>
      <dgm:spPr/>
      <dgm:t>
        <a:bodyPr/>
        <a:lstStyle/>
        <a:p>
          <a:endParaRPr lang="en-GB"/>
        </a:p>
      </dgm:t>
    </dgm:pt>
    <dgm:pt modelId="{81D752BF-8008-4DD5-AA78-5DBF4CEF9213}" type="sibTrans" cxnId="{D769C834-33A6-4FAF-954B-349EE985874A}">
      <dgm:prSet/>
      <dgm:spPr>
        <a:xfrm>
          <a:off x="1110767" y="-7738"/>
          <a:ext cx="3545970" cy="3545970"/>
        </a:xfrm>
        <a:prstGeom prst="circularArrow">
          <a:avLst>
            <a:gd name="adj1" fmla="val 5202"/>
            <a:gd name="adj2" fmla="val 336034"/>
            <a:gd name="adj3" fmla="val 3360614"/>
            <a:gd name="adj4" fmla="val 2421841"/>
            <a:gd name="adj5" fmla="val 6069"/>
          </a:avLst>
        </a:prstGeom>
        <a:solidFill>
          <a:srgbClr val="4F81BD">
            <a:hueOff val="0"/>
            <a:satOff val="0"/>
            <a:lumOff val="0"/>
            <a:alphaOff val="0"/>
          </a:srgbClr>
        </a:solidFill>
        <a:ln w="25400">
          <a:solidFill>
            <a:sysClr val="window" lastClr="FFFFFF">
              <a:hueOff val="0"/>
              <a:satOff val="0"/>
              <a:lumOff val="0"/>
              <a:alphaOff val="0"/>
            </a:sysClr>
          </a:solidFill>
          <a:prstDash val="solid"/>
        </a:ln>
        <a:effectLst/>
      </dgm:spPr>
      <dgm:t>
        <a:bodyPr/>
        <a:lstStyle/>
        <a:p>
          <a:endParaRPr lang="en-GB"/>
        </a:p>
      </dgm:t>
    </dgm:pt>
    <dgm:pt modelId="{78A3A2D9-8263-480D-82C4-022522ED3467}">
      <dgm:prSet phldrT="[Text]" custT="1"/>
      <dgm:spPr>
        <a:xfrm>
          <a:off x="2151553" y="2874871"/>
          <a:ext cx="1480170" cy="945923"/>
        </a:xfrm>
        <a:prstGeom prst="rect">
          <a:avLst/>
        </a:prstGeom>
        <a:noFill/>
        <a:ln>
          <a:noFill/>
        </a:ln>
        <a:effectLst/>
      </dgm:spPr>
      <dgm:t>
        <a:bodyPr/>
        <a:lstStyle/>
        <a:p>
          <a:pPr>
            <a:buNone/>
          </a:pPr>
          <a:r>
            <a:rPr lang="en-GB" sz="1100" b="1"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4. Ensure governance arrangements are in place.</a:t>
          </a:r>
        </a:p>
      </dgm:t>
    </dgm:pt>
    <dgm:pt modelId="{5940B636-67BB-439D-A1BD-ECB2094EB548}" type="parTrans" cxnId="{7271AE5B-67D2-469A-91E9-A8D22EBCA09D}">
      <dgm:prSet/>
      <dgm:spPr/>
      <dgm:t>
        <a:bodyPr/>
        <a:lstStyle/>
        <a:p>
          <a:endParaRPr lang="en-GB"/>
        </a:p>
      </dgm:t>
    </dgm:pt>
    <dgm:pt modelId="{BB3F8602-8452-4129-BDF3-95DC8AD793D2}" type="sibTrans" cxnId="{7271AE5B-67D2-469A-91E9-A8D22EBCA09D}">
      <dgm:prSet/>
      <dgm:spPr>
        <a:xfrm>
          <a:off x="1040187" y="-23468"/>
          <a:ext cx="3545970" cy="3545970"/>
        </a:xfrm>
        <a:prstGeom prst="circularArrow">
          <a:avLst>
            <a:gd name="adj1" fmla="val 5202"/>
            <a:gd name="adj2" fmla="val 336034"/>
            <a:gd name="adj3" fmla="val 7996746"/>
            <a:gd name="adj4" fmla="val 6892226"/>
            <a:gd name="adj5" fmla="val 6069"/>
          </a:avLst>
        </a:prstGeom>
        <a:solidFill>
          <a:srgbClr val="4F81BD">
            <a:hueOff val="0"/>
            <a:satOff val="0"/>
            <a:lumOff val="0"/>
            <a:alphaOff val="0"/>
          </a:srgbClr>
        </a:solidFill>
        <a:ln w="25400">
          <a:solidFill>
            <a:sysClr val="window" lastClr="FFFFFF">
              <a:hueOff val="0"/>
              <a:satOff val="0"/>
              <a:lumOff val="0"/>
              <a:alphaOff val="0"/>
            </a:sysClr>
          </a:solidFill>
          <a:prstDash val="solid"/>
        </a:ln>
        <a:effectLst/>
      </dgm:spPr>
      <dgm:t>
        <a:bodyPr/>
        <a:lstStyle/>
        <a:p>
          <a:endParaRPr lang="en-GB"/>
        </a:p>
      </dgm:t>
    </dgm:pt>
    <dgm:pt modelId="{70575D13-BA0D-4764-AC7C-F93B66C8335E}">
      <dgm:prSet phldrT="[Text]" custT="1"/>
      <dgm:spPr>
        <a:xfrm>
          <a:off x="653472" y="1838169"/>
          <a:ext cx="1414996" cy="945923"/>
        </a:xfrm>
        <a:prstGeom prst="rect">
          <a:avLst/>
        </a:prstGeom>
        <a:noFill/>
        <a:ln>
          <a:noFill/>
        </a:ln>
        <a:effectLst/>
      </dgm:spPr>
      <dgm:t>
        <a:bodyPr/>
        <a:lstStyle/>
        <a:p>
          <a:pPr>
            <a:buNone/>
          </a:pPr>
          <a:r>
            <a:rPr lang="en-GB" sz="1100" b="1"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5. Provide updates bi-annually as part of monitoring arrangements</a:t>
          </a:r>
        </a:p>
      </dgm:t>
    </dgm:pt>
    <dgm:pt modelId="{EEDF7444-23E2-4402-9804-8DF5C2A4D8BD}" type="parTrans" cxnId="{AD25650B-F112-4CA6-9331-06DF2D3B18A9}">
      <dgm:prSet/>
      <dgm:spPr/>
      <dgm:t>
        <a:bodyPr/>
        <a:lstStyle/>
        <a:p>
          <a:endParaRPr lang="en-GB"/>
        </a:p>
      </dgm:t>
    </dgm:pt>
    <dgm:pt modelId="{70F6B258-4D8F-4BC7-A429-E360A113150A}" type="sibTrans" cxnId="{AD25650B-F112-4CA6-9331-06DF2D3B18A9}">
      <dgm:prSet/>
      <dgm:spPr>
        <a:xfrm>
          <a:off x="1068979" y="92552"/>
          <a:ext cx="3545970" cy="3545970"/>
        </a:xfrm>
        <a:prstGeom prst="circularArrow">
          <a:avLst>
            <a:gd name="adj1" fmla="val 5202"/>
            <a:gd name="adj2" fmla="val 336034"/>
            <a:gd name="adj3" fmla="val 12772723"/>
            <a:gd name="adj4" fmla="val 10859810"/>
            <a:gd name="adj5" fmla="val 6069"/>
          </a:avLst>
        </a:prstGeom>
        <a:solidFill>
          <a:srgbClr val="4F81BD">
            <a:hueOff val="0"/>
            <a:satOff val="0"/>
            <a:lumOff val="0"/>
            <a:alphaOff val="0"/>
          </a:srgbClr>
        </a:solidFill>
        <a:ln w="25400">
          <a:solidFill>
            <a:sysClr val="window" lastClr="FFFFFF">
              <a:hueOff val="0"/>
              <a:satOff val="0"/>
              <a:lumOff val="0"/>
              <a:alphaOff val="0"/>
            </a:sysClr>
          </a:solidFill>
          <a:prstDash val="solid"/>
        </a:ln>
        <a:effectLst/>
      </dgm:spPr>
      <dgm:t>
        <a:bodyPr/>
        <a:lstStyle/>
        <a:p>
          <a:endParaRPr lang="en-GB"/>
        </a:p>
      </dgm:t>
    </dgm:pt>
    <dgm:pt modelId="{29AA3CE3-4AC1-4ADB-AD14-560222060269}">
      <dgm:prSet phldrT="[Text]" custT="1"/>
      <dgm:spPr>
        <a:xfrm>
          <a:off x="1224944" y="217891"/>
          <a:ext cx="1414996" cy="668777"/>
        </a:xfrm>
        <a:prstGeom prst="rect">
          <a:avLst/>
        </a:prstGeom>
        <a:noFill/>
        <a:ln>
          <a:noFill/>
        </a:ln>
        <a:effectLst/>
      </dgm:spPr>
      <dgm:t>
        <a:bodyPr/>
        <a:lstStyle/>
        <a:p>
          <a:pPr>
            <a:buNone/>
          </a:pPr>
          <a:r>
            <a:rPr lang="en-GB" sz="1100" b="1"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Identify a new contract/partnership</a:t>
          </a:r>
        </a:p>
      </dgm:t>
    </dgm:pt>
    <dgm:pt modelId="{6E2E7420-4C7D-407E-BCE1-EEB99D188D24}" type="parTrans" cxnId="{9B4F19A9-D8D6-4ABF-ADA3-7A543CF7C52B}">
      <dgm:prSet/>
      <dgm:spPr/>
      <dgm:t>
        <a:bodyPr/>
        <a:lstStyle/>
        <a:p>
          <a:endParaRPr lang="en-GB"/>
        </a:p>
      </dgm:t>
    </dgm:pt>
    <dgm:pt modelId="{215AA1E7-4BD5-4988-8D1C-99DB86A4978C}" type="sibTrans" cxnId="{9B4F19A9-D8D6-4ABF-ADA3-7A543CF7C52B}">
      <dgm:prSet/>
      <dgm:spPr>
        <a:xfrm>
          <a:off x="1319924" y="-13349"/>
          <a:ext cx="3545970" cy="3545970"/>
        </a:xfrm>
        <a:prstGeom prst="circularArrow">
          <a:avLst>
            <a:gd name="adj1" fmla="val 5202"/>
            <a:gd name="adj2" fmla="val 336034"/>
            <a:gd name="adj3" fmla="val 17120035"/>
            <a:gd name="adj4" fmla="val 15195935"/>
            <a:gd name="adj5" fmla="val 6069"/>
          </a:avLst>
        </a:prstGeom>
        <a:solidFill>
          <a:srgbClr val="4F81BD">
            <a:hueOff val="0"/>
            <a:satOff val="0"/>
            <a:lumOff val="0"/>
            <a:alphaOff val="0"/>
          </a:srgbClr>
        </a:solidFill>
        <a:ln w="25400">
          <a:solidFill>
            <a:sysClr val="window" lastClr="FFFFFF">
              <a:hueOff val="0"/>
              <a:satOff val="0"/>
              <a:lumOff val="0"/>
              <a:alphaOff val="0"/>
            </a:sysClr>
          </a:solidFill>
          <a:prstDash val="solid"/>
        </a:ln>
        <a:effectLst/>
      </dgm:spPr>
      <dgm:t>
        <a:bodyPr/>
        <a:lstStyle/>
        <a:p>
          <a:endParaRPr lang="en-GB"/>
        </a:p>
      </dgm:t>
    </dgm:pt>
    <dgm:pt modelId="{114A1065-008B-476C-8BB6-F4230DC87DD1}" type="pres">
      <dgm:prSet presAssocID="{6E7F1D0A-5A5B-4264-BE79-013016E33AA1}" presName="cycle" presStyleCnt="0">
        <dgm:presLayoutVars>
          <dgm:dir/>
          <dgm:resizeHandles val="exact"/>
        </dgm:presLayoutVars>
      </dgm:prSet>
      <dgm:spPr/>
    </dgm:pt>
    <dgm:pt modelId="{5ABD93A4-248F-4F82-BF3D-8C43DBB72AB3}" type="pres">
      <dgm:prSet presAssocID="{22DC9E88-0B98-4B74-A452-7D2B90F8F74C}" presName="dummy" presStyleCnt="0"/>
      <dgm:spPr/>
    </dgm:pt>
    <dgm:pt modelId="{AB66CF56-4197-458F-95D4-F0F583FB6B14}" type="pres">
      <dgm:prSet presAssocID="{22DC9E88-0B98-4B74-A452-7D2B90F8F74C}" presName="node" presStyleLbl="revTx" presStyleIdx="0" presStyleCnt="5" custScaleX="108227" custScaleY="59592" custRadScaleRad="106783" custRadScaleInc="34827">
        <dgm:presLayoutVars>
          <dgm:bulletEnabled val="1"/>
        </dgm:presLayoutVars>
      </dgm:prSet>
      <dgm:spPr/>
    </dgm:pt>
    <dgm:pt modelId="{46979203-338A-489D-B108-4B8C02582692}" type="pres">
      <dgm:prSet presAssocID="{AD982909-BA99-4868-B10B-F110ADD92A1A}" presName="sibTrans" presStyleLbl="node1" presStyleIdx="0" presStyleCnt="5"/>
      <dgm:spPr/>
    </dgm:pt>
    <dgm:pt modelId="{47A62513-4242-4E2C-9BBE-C00E20AA8E90}" type="pres">
      <dgm:prSet presAssocID="{E3F71E2F-F6AC-4460-8358-34CCDC06635E}" presName="dummy" presStyleCnt="0"/>
      <dgm:spPr/>
    </dgm:pt>
    <dgm:pt modelId="{AAFD2671-A14F-41F4-9649-3321E4583334}" type="pres">
      <dgm:prSet presAssocID="{E3F71E2F-F6AC-4460-8358-34CCDC06635E}" presName="node" presStyleLbl="revTx" presStyleIdx="1" presStyleCnt="5" custScaleX="160662" custRadScaleRad="100549" custRadScaleInc="7833">
        <dgm:presLayoutVars>
          <dgm:bulletEnabled val="1"/>
        </dgm:presLayoutVars>
      </dgm:prSet>
      <dgm:spPr/>
    </dgm:pt>
    <dgm:pt modelId="{4EA83449-4A28-4816-866E-008C55B19EFE}" type="pres">
      <dgm:prSet presAssocID="{81D752BF-8008-4DD5-AA78-5DBF4CEF9213}" presName="sibTrans" presStyleLbl="node1" presStyleIdx="1" presStyleCnt="5"/>
      <dgm:spPr/>
    </dgm:pt>
    <dgm:pt modelId="{0AC7D343-223D-4214-B0FE-F0933CA75C55}" type="pres">
      <dgm:prSet presAssocID="{78A3A2D9-8263-480D-82C4-022522ED3467}" presName="dummy" presStyleCnt="0"/>
      <dgm:spPr/>
    </dgm:pt>
    <dgm:pt modelId="{3448A605-E196-497D-95F2-621DA337F9B0}" type="pres">
      <dgm:prSet presAssocID="{78A3A2D9-8263-480D-82C4-022522ED3467}" presName="node" presStyleLbl="revTx" presStyleIdx="2" presStyleCnt="5" custScaleX="156479" custRadScaleRad="100105" custRadScaleInc="-3924">
        <dgm:presLayoutVars>
          <dgm:bulletEnabled val="1"/>
        </dgm:presLayoutVars>
      </dgm:prSet>
      <dgm:spPr/>
    </dgm:pt>
    <dgm:pt modelId="{1ACD6058-5E34-46F2-83BE-A0B9A1DA6331}" type="pres">
      <dgm:prSet presAssocID="{BB3F8602-8452-4129-BDF3-95DC8AD793D2}" presName="sibTrans" presStyleLbl="node1" presStyleIdx="2" presStyleCnt="5"/>
      <dgm:spPr/>
    </dgm:pt>
    <dgm:pt modelId="{565D94D3-E473-4B43-949D-512543472741}" type="pres">
      <dgm:prSet presAssocID="{70575D13-BA0D-4764-AC7C-F93B66C8335E}" presName="dummy" presStyleCnt="0"/>
      <dgm:spPr/>
    </dgm:pt>
    <dgm:pt modelId="{D616B631-D931-444D-987E-A37BCD30EC2B}" type="pres">
      <dgm:prSet presAssocID="{70575D13-BA0D-4764-AC7C-F93B66C8335E}" presName="node" presStyleLbl="revTx" presStyleIdx="3" presStyleCnt="5" custScaleX="149589" custRadScaleRad="101581" custRadScaleInc="-6957">
        <dgm:presLayoutVars>
          <dgm:bulletEnabled val="1"/>
        </dgm:presLayoutVars>
      </dgm:prSet>
      <dgm:spPr/>
    </dgm:pt>
    <dgm:pt modelId="{E764C656-F8A2-453F-A8DF-BE7ECCDC8CEB}" type="pres">
      <dgm:prSet presAssocID="{70F6B258-4D8F-4BC7-A429-E360A113150A}" presName="sibTrans" presStyleLbl="node1" presStyleIdx="3" presStyleCnt="5"/>
      <dgm:spPr/>
    </dgm:pt>
    <dgm:pt modelId="{A0ACD9EA-90BF-4D01-B2DA-610E1CA4BF49}" type="pres">
      <dgm:prSet presAssocID="{29AA3CE3-4AC1-4ADB-AD14-560222060269}" presName="dummy" presStyleCnt="0"/>
      <dgm:spPr/>
    </dgm:pt>
    <dgm:pt modelId="{B21EBE67-333D-457C-ADFD-2EE533DBBA45}" type="pres">
      <dgm:prSet presAssocID="{29AA3CE3-4AC1-4ADB-AD14-560222060269}" presName="node" presStyleLbl="revTx" presStyleIdx="4" presStyleCnt="5" custScaleX="167439" custScaleY="70701" custRadScaleRad="97690" custRadScaleInc="-5811">
        <dgm:presLayoutVars>
          <dgm:bulletEnabled val="1"/>
        </dgm:presLayoutVars>
      </dgm:prSet>
      <dgm:spPr/>
    </dgm:pt>
    <dgm:pt modelId="{9495E11C-E327-4B7D-B68A-7DD8AF8F35DA}" type="pres">
      <dgm:prSet presAssocID="{215AA1E7-4BD5-4988-8D1C-99DB86A4978C}" presName="sibTrans" presStyleLbl="node1" presStyleIdx="4" presStyleCnt="5"/>
      <dgm:spPr/>
    </dgm:pt>
  </dgm:ptLst>
  <dgm:cxnLst>
    <dgm:cxn modelId="{662D1B01-B4CE-4946-ACA4-115FC6BE6990}" type="presOf" srcId="{E3F71E2F-F6AC-4460-8358-34CCDC06635E}" destId="{AAFD2671-A14F-41F4-9649-3321E4583334}" srcOrd="0" destOrd="0" presId="urn:microsoft.com/office/officeart/2005/8/layout/cycle1#1"/>
    <dgm:cxn modelId="{FA723108-9CD8-4B8A-95C7-C09520FC8F02}" type="presOf" srcId="{70F6B258-4D8F-4BC7-A429-E360A113150A}" destId="{E764C656-F8A2-453F-A8DF-BE7ECCDC8CEB}" srcOrd="0" destOrd="0" presId="urn:microsoft.com/office/officeart/2005/8/layout/cycle1#1"/>
    <dgm:cxn modelId="{AD25650B-F112-4CA6-9331-06DF2D3B18A9}" srcId="{6E7F1D0A-5A5B-4264-BE79-013016E33AA1}" destId="{70575D13-BA0D-4764-AC7C-F93B66C8335E}" srcOrd="3" destOrd="0" parTransId="{EEDF7444-23E2-4402-9804-8DF5C2A4D8BD}" sibTransId="{70F6B258-4D8F-4BC7-A429-E360A113150A}"/>
    <dgm:cxn modelId="{CDE93C1A-7D91-4279-98B9-7D6DB4380CBF}" type="presOf" srcId="{AD982909-BA99-4868-B10B-F110ADD92A1A}" destId="{46979203-338A-489D-B108-4B8C02582692}" srcOrd="0" destOrd="0" presId="urn:microsoft.com/office/officeart/2005/8/layout/cycle1#1"/>
    <dgm:cxn modelId="{D769C834-33A6-4FAF-954B-349EE985874A}" srcId="{6E7F1D0A-5A5B-4264-BE79-013016E33AA1}" destId="{E3F71E2F-F6AC-4460-8358-34CCDC06635E}" srcOrd="1" destOrd="0" parTransId="{E256E352-6051-4A70-9ADC-F703CA6FE49E}" sibTransId="{81D752BF-8008-4DD5-AA78-5DBF4CEF9213}"/>
    <dgm:cxn modelId="{8546163B-27A0-49E3-8116-8AB49B3B0F5A}" type="presOf" srcId="{6E7F1D0A-5A5B-4264-BE79-013016E33AA1}" destId="{114A1065-008B-476C-8BB6-F4230DC87DD1}" srcOrd="0" destOrd="0" presId="urn:microsoft.com/office/officeart/2005/8/layout/cycle1#1"/>
    <dgm:cxn modelId="{7271AE5B-67D2-469A-91E9-A8D22EBCA09D}" srcId="{6E7F1D0A-5A5B-4264-BE79-013016E33AA1}" destId="{78A3A2D9-8263-480D-82C4-022522ED3467}" srcOrd="2" destOrd="0" parTransId="{5940B636-67BB-439D-A1BD-ECB2094EB548}" sibTransId="{BB3F8602-8452-4129-BDF3-95DC8AD793D2}"/>
    <dgm:cxn modelId="{29AE9E67-BB59-46A6-9906-B3DBD3078918}" type="presOf" srcId="{81D752BF-8008-4DD5-AA78-5DBF4CEF9213}" destId="{4EA83449-4A28-4816-866E-008C55B19EFE}" srcOrd="0" destOrd="0" presId="urn:microsoft.com/office/officeart/2005/8/layout/cycle1#1"/>
    <dgm:cxn modelId="{774E224E-4759-47F9-949A-EC3F2C391163}" type="presOf" srcId="{BB3F8602-8452-4129-BDF3-95DC8AD793D2}" destId="{1ACD6058-5E34-46F2-83BE-A0B9A1DA6331}" srcOrd="0" destOrd="0" presId="urn:microsoft.com/office/officeart/2005/8/layout/cycle1#1"/>
    <dgm:cxn modelId="{CD84EB81-EDE8-4289-A905-0B7A92CCC463}" type="presOf" srcId="{215AA1E7-4BD5-4988-8D1C-99DB86A4978C}" destId="{9495E11C-E327-4B7D-B68A-7DD8AF8F35DA}" srcOrd="0" destOrd="0" presId="urn:microsoft.com/office/officeart/2005/8/layout/cycle1#1"/>
    <dgm:cxn modelId="{41ECAE8C-BDB2-4FA1-B8B7-52334FE0CD03}" type="presOf" srcId="{29AA3CE3-4AC1-4ADB-AD14-560222060269}" destId="{B21EBE67-333D-457C-ADFD-2EE533DBBA45}" srcOrd="0" destOrd="0" presId="urn:microsoft.com/office/officeart/2005/8/layout/cycle1#1"/>
    <dgm:cxn modelId="{F9294290-D76C-45C9-9647-F74186C4D861}" srcId="{6E7F1D0A-5A5B-4264-BE79-013016E33AA1}" destId="{22DC9E88-0B98-4B74-A452-7D2B90F8F74C}" srcOrd="0" destOrd="0" parTransId="{21F62CBC-756F-42F8-9766-8183CCB3B716}" sibTransId="{AD982909-BA99-4868-B10B-F110ADD92A1A}"/>
    <dgm:cxn modelId="{20C8FE9A-B9CB-4E25-AA92-647D4E3D3D50}" type="presOf" srcId="{70575D13-BA0D-4764-AC7C-F93B66C8335E}" destId="{D616B631-D931-444D-987E-A37BCD30EC2B}" srcOrd="0" destOrd="0" presId="urn:microsoft.com/office/officeart/2005/8/layout/cycle1#1"/>
    <dgm:cxn modelId="{9B4F19A9-D8D6-4ABF-ADA3-7A543CF7C52B}" srcId="{6E7F1D0A-5A5B-4264-BE79-013016E33AA1}" destId="{29AA3CE3-4AC1-4ADB-AD14-560222060269}" srcOrd="4" destOrd="0" parTransId="{6E2E7420-4C7D-407E-BCE1-EEB99D188D24}" sibTransId="{215AA1E7-4BD5-4988-8D1C-99DB86A4978C}"/>
    <dgm:cxn modelId="{0CB3BFEA-E31B-42C0-B216-A18F3411BFFF}" type="presOf" srcId="{78A3A2D9-8263-480D-82C4-022522ED3467}" destId="{3448A605-E196-497D-95F2-621DA337F9B0}" srcOrd="0" destOrd="0" presId="urn:microsoft.com/office/officeart/2005/8/layout/cycle1#1"/>
    <dgm:cxn modelId="{73F4C7FB-DF9F-4D96-981D-2184E3F20248}" type="presOf" srcId="{22DC9E88-0B98-4B74-A452-7D2B90F8F74C}" destId="{AB66CF56-4197-458F-95D4-F0F583FB6B14}" srcOrd="0" destOrd="0" presId="urn:microsoft.com/office/officeart/2005/8/layout/cycle1#1"/>
    <dgm:cxn modelId="{2E24E608-9A19-4607-BF0C-D45EC583532A}" type="presParOf" srcId="{114A1065-008B-476C-8BB6-F4230DC87DD1}" destId="{5ABD93A4-248F-4F82-BF3D-8C43DBB72AB3}" srcOrd="0" destOrd="0" presId="urn:microsoft.com/office/officeart/2005/8/layout/cycle1#1"/>
    <dgm:cxn modelId="{D4B55D4C-103F-4438-A6AA-5BDB7821753E}" type="presParOf" srcId="{114A1065-008B-476C-8BB6-F4230DC87DD1}" destId="{AB66CF56-4197-458F-95D4-F0F583FB6B14}" srcOrd="1" destOrd="0" presId="urn:microsoft.com/office/officeart/2005/8/layout/cycle1#1"/>
    <dgm:cxn modelId="{07723019-ED65-4B61-A5CA-1747484EAE98}" type="presParOf" srcId="{114A1065-008B-476C-8BB6-F4230DC87DD1}" destId="{46979203-338A-489D-B108-4B8C02582692}" srcOrd="2" destOrd="0" presId="urn:microsoft.com/office/officeart/2005/8/layout/cycle1#1"/>
    <dgm:cxn modelId="{F351C2D9-4D29-4493-9332-4739D8DBA218}" type="presParOf" srcId="{114A1065-008B-476C-8BB6-F4230DC87DD1}" destId="{47A62513-4242-4E2C-9BBE-C00E20AA8E90}" srcOrd="3" destOrd="0" presId="urn:microsoft.com/office/officeart/2005/8/layout/cycle1#1"/>
    <dgm:cxn modelId="{0A42EF47-6914-4F6C-9490-65B6CEDF5778}" type="presParOf" srcId="{114A1065-008B-476C-8BB6-F4230DC87DD1}" destId="{AAFD2671-A14F-41F4-9649-3321E4583334}" srcOrd="4" destOrd="0" presId="urn:microsoft.com/office/officeart/2005/8/layout/cycle1#1"/>
    <dgm:cxn modelId="{6486D569-5452-4D99-A0E5-6547945F110E}" type="presParOf" srcId="{114A1065-008B-476C-8BB6-F4230DC87DD1}" destId="{4EA83449-4A28-4816-866E-008C55B19EFE}" srcOrd="5" destOrd="0" presId="urn:microsoft.com/office/officeart/2005/8/layout/cycle1#1"/>
    <dgm:cxn modelId="{E8E17E48-C4AE-4FB9-A1C6-D4538DEB69C3}" type="presParOf" srcId="{114A1065-008B-476C-8BB6-F4230DC87DD1}" destId="{0AC7D343-223D-4214-B0FE-F0933CA75C55}" srcOrd="6" destOrd="0" presId="urn:microsoft.com/office/officeart/2005/8/layout/cycle1#1"/>
    <dgm:cxn modelId="{CCF3383B-5870-4138-8911-7F03F34E15DF}" type="presParOf" srcId="{114A1065-008B-476C-8BB6-F4230DC87DD1}" destId="{3448A605-E196-497D-95F2-621DA337F9B0}" srcOrd="7" destOrd="0" presId="urn:microsoft.com/office/officeart/2005/8/layout/cycle1#1"/>
    <dgm:cxn modelId="{BD458011-CF02-4EF9-B84B-BC02D3A9A019}" type="presParOf" srcId="{114A1065-008B-476C-8BB6-F4230DC87DD1}" destId="{1ACD6058-5E34-46F2-83BE-A0B9A1DA6331}" srcOrd="8" destOrd="0" presId="urn:microsoft.com/office/officeart/2005/8/layout/cycle1#1"/>
    <dgm:cxn modelId="{BCB482A4-E320-46FF-87A7-A27A9351AB63}" type="presParOf" srcId="{114A1065-008B-476C-8BB6-F4230DC87DD1}" destId="{565D94D3-E473-4B43-949D-512543472741}" srcOrd="9" destOrd="0" presId="urn:microsoft.com/office/officeart/2005/8/layout/cycle1#1"/>
    <dgm:cxn modelId="{C8BDF17B-8BAF-4456-857A-8B86F8DCAE53}" type="presParOf" srcId="{114A1065-008B-476C-8BB6-F4230DC87DD1}" destId="{D616B631-D931-444D-987E-A37BCD30EC2B}" srcOrd="10" destOrd="0" presId="urn:microsoft.com/office/officeart/2005/8/layout/cycle1#1"/>
    <dgm:cxn modelId="{DFAE3460-95DE-45DF-9520-FD05E44920B4}" type="presParOf" srcId="{114A1065-008B-476C-8BB6-F4230DC87DD1}" destId="{E764C656-F8A2-453F-A8DF-BE7ECCDC8CEB}" srcOrd="11" destOrd="0" presId="urn:microsoft.com/office/officeart/2005/8/layout/cycle1#1"/>
    <dgm:cxn modelId="{6A1B92C5-C5BF-480F-9730-E104BB26EEE9}" type="presParOf" srcId="{114A1065-008B-476C-8BB6-F4230DC87DD1}" destId="{A0ACD9EA-90BF-4D01-B2DA-610E1CA4BF49}" srcOrd="12" destOrd="0" presId="urn:microsoft.com/office/officeart/2005/8/layout/cycle1#1"/>
    <dgm:cxn modelId="{A84D58F8-4CBB-46BD-AA75-B43AE32BBF6F}" type="presParOf" srcId="{114A1065-008B-476C-8BB6-F4230DC87DD1}" destId="{B21EBE67-333D-457C-ADFD-2EE533DBBA45}" srcOrd="13" destOrd="0" presId="urn:microsoft.com/office/officeart/2005/8/layout/cycle1#1"/>
    <dgm:cxn modelId="{09F951E9-D674-4181-A9E7-F921A19B1E91}" type="presParOf" srcId="{114A1065-008B-476C-8BB6-F4230DC87DD1}" destId="{9495E11C-E327-4B7D-B68A-7DD8AF8F35DA}" srcOrd="14" destOrd="0" presId="urn:microsoft.com/office/officeart/2005/8/layout/cycle1#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7F0580-5AE9-4367-BACD-D15B3ED9FDC9}" type="doc">
      <dgm:prSet loTypeId="urn:microsoft.com/office/officeart/2005/8/layout/hProcess4#1" loCatId="process" qsTypeId="urn:microsoft.com/office/officeart/2005/8/quickstyle/simple1" qsCatId="simple" csTypeId="urn:microsoft.com/office/officeart/2005/8/colors/accent3_1" csCatId="accent3" phldr="1"/>
      <dgm:spPr/>
      <dgm:t>
        <a:bodyPr/>
        <a:lstStyle/>
        <a:p>
          <a:endParaRPr lang="en-GB"/>
        </a:p>
      </dgm:t>
    </dgm:pt>
    <dgm:pt modelId="{2D2BCBB1-64E1-4158-B113-91E5AF5E5D24}">
      <dgm:prSet phldrT="[Text]" custT="1"/>
      <dgm:spPr>
        <a:xfrm>
          <a:off x="763821" y="2269311"/>
          <a:ext cx="1690067" cy="672084"/>
        </a:xfrm>
        <a:prstGeom prst="roundRect">
          <a:avLst>
            <a:gd name="adj" fmla="val 10000"/>
          </a:avLst>
        </a:prstGeom>
        <a:solidFill>
          <a:sysClr val="window" lastClr="FFFFFF">
            <a:hueOff val="0"/>
            <a:satOff val="0"/>
            <a:lumOff val="0"/>
            <a:alphaOff val="0"/>
          </a:sysClr>
        </a:solidFill>
        <a:ln w="25400">
          <a:solidFill>
            <a:srgbClr val="9BBB59">
              <a:shade val="80000"/>
              <a:hueOff val="0"/>
              <a:satOff val="0"/>
              <a:lumOff val="0"/>
              <a:alphaOff val="0"/>
            </a:srgbClr>
          </a:solidFill>
          <a:prstDash val="solid"/>
        </a:ln>
        <a:effectLst/>
      </dgm:spPr>
      <dgm:t>
        <a:bodyPr/>
        <a:lstStyle/>
        <a:p>
          <a:pPr>
            <a:buNone/>
          </a:pPr>
          <a:r>
            <a:rPr lang="en-GB" sz="1200" b="0">
              <a:solidFill>
                <a:sysClr val="windowText" lastClr="000000">
                  <a:hueOff val="0"/>
                  <a:satOff val="0"/>
                  <a:lumOff val="0"/>
                  <a:alphaOff val="0"/>
                </a:sysClr>
              </a:solidFill>
              <a:latin typeface="Arial"/>
              <a:ea typeface="+mn-ea"/>
              <a:cs typeface="+mn-cs"/>
            </a:rPr>
            <a:t>Biannual Updates</a:t>
          </a:r>
        </a:p>
      </dgm:t>
    </dgm:pt>
    <dgm:pt modelId="{9CCF5CE4-5A60-4D82-A983-A2C87E424B34}" type="parTrans" cxnId="{516F5FBF-A735-4A96-89B9-2B61AA9D4274}">
      <dgm:prSet/>
      <dgm:spPr/>
      <dgm:t>
        <a:bodyPr/>
        <a:lstStyle/>
        <a:p>
          <a:endParaRPr lang="en-GB"/>
        </a:p>
      </dgm:t>
    </dgm:pt>
    <dgm:pt modelId="{AFB08830-D68D-4DCD-AD4D-1DE88D6AF6DB}" type="sibTrans" cxnId="{516F5FBF-A735-4A96-89B9-2B61AA9D4274}">
      <dgm:prSet/>
      <dgm:spPr>
        <a:xfrm>
          <a:off x="1106471" y="645658"/>
          <a:ext cx="3234954" cy="2891140"/>
        </a:xfrm>
        <a:prstGeom prst="leftCircularArrow">
          <a:avLst>
            <a:gd name="adj1" fmla="val 2202"/>
            <a:gd name="adj2" fmla="val 265060"/>
            <a:gd name="adj3" fmla="val 1725282"/>
            <a:gd name="adj4" fmla="val 8709200"/>
            <a:gd name="adj5" fmla="val 2569"/>
          </a:avLst>
        </a:prstGeom>
        <a:solidFill>
          <a:srgbClr val="9BBB59">
            <a:tint val="60000"/>
            <a:hueOff val="0"/>
            <a:satOff val="0"/>
            <a:lumOff val="0"/>
            <a:alphaOff val="0"/>
          </a:srgbClr>
        </a:solidFill>
        <a:ln>
          <a:noFill/>
        </a:ln>
        <a:effectLst/>
      </dgm:spPr>
      <dgm:t>
        <a:bodyPr/>
        <a:lstStyle/>
        <a:p>
          <a:endParaRPr lang="en-GB"/>
        </a:p>
      </dgm:t>
    </dgm:pt>
    <dgm:pt modelId="{E5CDF59A-D404-47D6-AC22-6B0608A20163}">
      <dgm:prSet phldrT="[Text]" custT="1"/>
      <dgm:spPr>
        <a:xfrm>
          <a:off x="344362" y="715115"/>
          <a:ext cx="2442861" cy="1771622"/>
        </a:xfrm>
        <a:prstGeom prst="roundRect">
          <a:avLst>
            <a:gd name="adj" fmla="val 10000"/>
          </a:avLst>
        </a:prstGeom>
        <a:solidFill>
          <a:srgbClr val="9BBB59">
            <a:alpha val="90000"/>
            <a:tint val="40000"/>
            <a:hueOff val="0"/>
            <a:satOff val="0"/>
            <a:lumOff val="0"/>
            <a:alphaOff val="0"/>
          </a:srgbClr>
        </a:solidFill>
        <a:ln w="25400">
          <a:solidFill>
            <a:srgbClr val="9BBB59">
              <a:hueOff val="0"/>
              <a:satOff val="0"/>
              <a:lumOff val="0"/>
              <a:alphaOff val="0"/>
            </a:srgbClr>
          </a:solidFill>
          <a:prstDash val="solid"/>
        </a:ln>
        <a:effectLst/>
      </dgm:spPr>
      <dgm:t>
        <a:bodyPr/>
        <a:lstStyle/>
        <a:p>
          <a:pPr algn="ctr">
            <a:buNone/>
          </a:pPr>
          <a:endParaRPr lang="en-GB" sz="1100">
            <a:solidFill>
              <a:sysClr val="windowText" lastClr="000000">
                <a:hueOff val="0"/>
                <a:satOff val="0"/>
                <a:lumOff val="0"/>
                <a:alphaOff val="0"/>
              </a:sysClr>
            </a:solidFill>
            <a:latin typeface="Arial"/>
            <a:ea typeface="+mn-ea"/>
            <a:cs typeface="+mn-cs"/>
          </a:endParaRPr>
        </a:p>
      </dgm:t>
    </dgm:pt>
    <dgm:pt modelId="{1FF0F5AA-AE57-4656-A5C2-382073178197}" type="parTrans" cxnId="{21757FC6-C08C-4642-AB0C-FD689243B6F0}">
      <dgm:prSet/>
      <dgm:spPr/>
      <dgm:t>
        <a:bodyPr/>
        <a:lstStyle/>
        <a:p>
          <a:endParaRPr lang="en-GB"/>
        </a:p>
      </dgm:t>
    </dgm:pt>
    <dgm:pt modelId="{C3A66CAE-ED57-4D57-AF4E-5A37B1888E8C}" type="sibTrans" cxnId="{21757FC6-C08C-4642-AB0C-FD689243B6F0}">
      <dgm:prSet/>
      <dgm:spPr/>
      <dgm:t>
        <a:bodyPr/>
        <a:lstStyle/>
        <a:p>
          <a:endParaRPr lang="en-GB"/>
        </a:p>
      </dgm:t>
    </dgm:pt>
    <dgm:pt modelId="{CACB36B0-CF74-42C0-AE32-2B617D604D51}">
      <dgm:prSet phldrT="[Text]" custT="1"/>
      <dgm:spPr>
        <a:xfrm>
          <a:off x="3558628" y="374900"/>
          <a:ext cx="1690067" cy="672084"/>
        </a:xfrm>
        <a:prstGeom prst="roundRect">
          <a:avLst>
            <a:gd name="adj" fmla="val 10000"/>
          </a:avLst>
        </a:prstGeom>
        <a:solidFill>
          <a:sysClr val="window" lastClr="FFFFFF">
            <a:hueOff val="0"/>
            <a:satOff val="0"/>
            <a:lumOff val="0"/>
            <a:alphaOff val="0"/>
          </a:sysClr>
        </a:solidFill>
        <a:ln w="25400">
          <a:solidFill>
            <a:srgbClr val="9BBB59">
              <a:shade val="80000"/>
              <a:hueOff val="0"/>
              <a:satOff val="0"/>
              <a:lumOff val="0"/>
              <a:alphaOff val="0"/>
            </a:srgbClr>
          </a:solidFill>
          <a:prstDash val="solid"/>
        </a:ln>
        <a:effectLst/>
      </dgm:spPr>
      <dgm:t>
        <a:bodyPr/>
        <a:lstStyle/>
        <a:p>
          <a:pPr>
            <a:buNone/>
          </a:pPr>
          <a:r>
            <a:rPr lang="en-GB" sz="1200" b="0">
              <a:solidFill>
                <a:sysClr val="windowText" lastClr="000000">
                  <a:hueOff val="0"/>
                  <a:satOff val="0"/>
                  <a:lumOff val="0"/>
                  <a:alphaOff val="0"/>
                </a:sysClr>
              </a:solidFill>
              <a:latin typeface="Arial"/>
              <a:ea typeface="+mn-ea"/>
              <a:cs typeface="+mn-cs"/>
            </a:rPr>
            <a:t>Annual Update</a:t>
          </a:r>
        </a:p>
      </dgm:t>
    </dgm:pt>
    <dgm:pt modelId="{D101A0B8-48BB-47C9-835F-8D644226B805}" type="parTrans" cxnId="{CB045624-0119-45EC-B2FE-175930712B76}">
      <dgm:prSet/>
      <dgm:spPr/>
      <dgm:t>
        <a:bodyPr/>
        <a:lstStyle/>
        <a:p>
          <a:endParaRPr lang="en-GB"/>
        </a:p>
      </dgm:t>
    </dgm:pt>
    <dgm:pt modelId="{3A0E2C2B-DD40-44AA-B2E1-DC662588FC8D}" type="sibTrans" cxnId="{CB045624-0119-45EC-B2FE-175930712B76}">
      <dgm:prSet/>
      <dgm:spPr/>
      <dgm:t>
        <a:bodyPr/>
        <a:lstStyle/>
        <a:p>
          <a:endParaRPr lang="en-GB"/>
        </a:p>
      </dgm:t>
    </dgm:pt>
    <dgm:pt modelId="{DA96B57F-2E1A-4F3A-92CB-BDE65CFCE683}">
      <dgm:prSet phldrT="[Text]" custT="1"/>
      <dgm:spPr>
        <a:xfrm>
          <a:off x="3090404" y="563248"/>
          <a:ext cx="2628848" cy="2070316"/>
        </a:xfrm>
        <a:prstGeom prst="roundRect">
          <a:avLst>
            <a:gd name="adj" fmla="val 10000"/>
          </a:avLst>
        </a:prstGeom>
        <a:solidFill>
          <a:srgbClr val="9BBB59">
            <a:alpha val="90000"/>
            <a:tint val="40000"/>
            <a:hueOff val="0"/>
            <a:satOff val="0"/>
            <a:lumOff val="0"/>
            <a:alphaOff val="0"/>
          </a:srgbClr>
        </a:solidFill>
        <a:ln w="25400">
          <a:solidFill>
            <a:srgbClr val="9BBB59">
              <a:hueOff val="0"/>
              <a:satOff val="0"/>
              <a:lumOff val="0"/>
              <a:alphaOff val="0"/>
            </a:srgbClr>
          </a:solidFill>
          <a:prstDash val="solid"/>
        </a:ln>
        <a:effectLst/>
      </dgm:spPr>
      <dgm:t>
        <a:bodyPr/>
        <a:lstStyle/>
        <a:p>
          <a:pPr algn="ctr">
            <a:buChar char="•"/>
          </a:pPr>
          <a:r>
            <a:rPr lang="en-GB" sz="1100">
              <a:solidFill>
                <a:sysClr val="windowText" lastClr="000000">
                  <a:hueOff val="0"/>
                  <a:satOff val="0"/>
                  <a:lumOff val="0"/>
                  <a:alphaOff val="0"/>
                </a:sysClr>
              </a:solidFill>
              <a:latin typeface="Arial"/>
              <a:ea typeface="+mn-ea"/>
              <a:cs typeface="+mn-cs"/>
            </a:rPr>
            <a:t> To Cabinet/Executive Cabinet, updating on the performance of the relevant local authority's key contracts and partnerships against targets set for the year.</a:t>
          </a:r>
        </a:p>
      </dgm:t>
    </dgm:pt>
    <dgm:pt modelId="{A64B45AD-0466-43EE-89CC-758257EB62F8}" type="parTrans" cxnId="{65EE240E-2700-42A8-9211-EE6A26AAEBE4}">
      <dgm:prSet/>
      <dgm:spPr/>
      <dgm:t>
        <a:bodyPr/>
        <a:lstStyle/>
        <a:p>
          <a:endParaRPr lang="en-GB"/>
        </a:p>
      </dgm:t>
    </dgm:pt>
    <dgm:pt modelId="{DA1F2796-19E6-4A57-9C48-D76217C1862D}" type="sibTrans" cxnId="{65EE240E-2700-42A8-9211-EE6A26AAEBE4}">
      <dgm:prSet/>
      <dgm:spPr/>
      <dgm:t>
        <a:bodyPr/>
        <a:lstStyle/>
        <a:p>
          <a:endParaRPr lang="en-GB"/>
        </a:p>
      </dgm:t>
    </dgm:pt>
    <dgm:pt modelId="{C0807FF6-B022-4021-9902-B96505437FDC}">
      <dgm:prSet phldrT="[Text]" custT="1"/>
      <dgm:spPr>
        <a:xfrm>
          <a:off x="3090404" y="563248"/>
          <a:ext cx="2628848" cy="2070316"/>
        </a:xfrm>
        <a:prstGeom prst="roundRect">
          <a:avLst>
            <a:gd name="adj" fmla="val 10000"/>
          </a:avLst>
        </a:prstGeom>
        <a:solidFill>
          <a:srgbClr val="9BBB59">
            <a:alpha val="90000"/>
            <a:tint val="40000"/>
            <a:hueOff val="0"/>
            <a:satOff val="0"/>
            <a:lumOff val="0"/>
            <a:alphaOff val="0"/>
          </a:srgbClr>
        </a:solidFill>
        <a:ln w="25400">
          <a:solidFill>
            <a:srgbClr val="9BBB59">
              <a:hueOff val="0"/>
              <a:satOff val="0"/>
              <a:lumOff val="0"/>
              <a:alphaOff val="0"/>
            </a:srgbClr>
          </a:solidFill>
          <a:prstDash val="solid"/>
        </a:ln>
        <a:effectLst/>
      </dgm:spPr>
      <dgm:t>
        <a:bodyPr/>
        <a:lstStyle/>
        <a:p>
          <a:pPr algn="ctr">
            <a:buChar char="•"/>
          </a:pPr>
          <a:r>
            <a:rPr lang="en-GB" sz="1100">
              <a:solidFill>
                <a:sysClr val="windowText" lastClr="000000">
                  <a:hueOff val="0"/>
                  <a:satOff val="0"/>
                  <a:lumOff val="0"/>
                  <a:alphaOff val="0"/>
                </a:sysClr>
              </a:solidFill>
              <a:latin typeface="Arial"/>
              <a:ea typeface="+mn-ea"/>
              <a:cs typeface="+mn-cs"/>
            </a:rPr>
            <a:t> Set new objectives for the current financial year.</a:t>
          </a:r>
        </a:p>
      </dgm:t>
    </dgm:pt>
    <dgm:pt modelId="{D7DAA897-4477-4A8D-9698-09855ABAD31C}" type="parTrans" cxnId="{7A960BA9-14C0-424C-88E4-FA6EF16B6A4D}">
      <dgm:prSet/>
      <dgm:spPr/>
      <dgm:t>
        <a:bodyPr/>
        <a:lstStyle/>
        <a:p>
          <a:endParaRPr lang="en-GB"/>
        </a:p>
      </dgm:t>
    </dgm:pt>
    <dgm:pt modelId="{C1230209-B5C6-438D-B608-01BAE0A363B8}" type="sibTrans" cxnId="{7A960BA9-14C0-424C-88E4-FA6EF16B6A4D}">
      <dgm:prSet/>
      <dgm:spPr/>
      <dgm:t>
        <a:bodyPr/>
        <a:lstStyle/>
        <a:p>
          <a:endParaRPr lang="en-GB"/>
        </a:p>
      </dgm:t>
    </dgm:pt>
    <dgm:pt modelId="{973DF4EE-4EC3-488B-AFC4-298B74D615DD}">
      <dgm:prSet phldrT="[Text]" custT="1"/>
      <dgm:spPr>
        <a:xfrm>
          <a:off x="3090404" y="563248"/>
          <a:ext cx="2628848" cy="2070316"/>
        </a:xfrm>
        <a:prstGeom prst="roundRect">
          <a:avLst>
            <a:gd name="adj" fmla="val 10000"/>
          </a:avLst>
        </a:prstGeom>
        <a:solidFill>
          <a:srgbClr val="9BBB59">
            <a:alpha val="90000"/>
            <a:tint val="40000"/>
            <a:hueOff val="0"/>
            <a:satOff val="0"/>
            <a:lumOff val="0"/>
            <a:alphaOff val="0"/>
          </a:srgbClr>
        </a:solidFill>
        <a:ln w="25400">
          <a:solidFill>
            <a:srgbClr val="9BBB59">
              <a:hueOff val="0"/>
              <a:satOff val="0"/>
              <a:lumOff val="0"/>
              <a:alphaOff val="0"/>
            </a:srgbClr>
          </a:solidFill>
          <a:prstDash val="solid"/>
        </a:ln>
        <a:effectLst/>
      </dgm:spPr>
      <dgm:t>
        <a:bodyPr/>
        <a:lstStyle/>
        <a:p>
          <a:pPr algn="ctr">
            <a:buChar char="•"/>
          </a:pPr>
          <a:r>
            <a:rPr lang="en-GB" sz="1100">
              <a:solidFill>
                <a:sysClr val="windowText" lastClr="000000">
                  <a:hueOff val="0"/>
                  <a:satOff val="0"/>
                  <a:lumOff val="0"/>
                  <a:alphaOff val="0"/>
                </a:sysClr>
              </a:solidFill>
              <a:latin typeface="Arial"/>
              <a:ea typeface="+mn-ea"/>
              <a:cs typeface="+mn-cs"/>
            </a:rPr>
            <a:t> Update on any changing risks, including financial stabilitiy.</a:t>
          </a:r>
        </a:p>
      </dgm:t>
    </dgm:pt>
    <dgm:pt modelId="{49F7024B-A088-4B55-B8CC-C3467BFFEABE}" type="parTrans" cxnId="{52C803BD-27E1-42A3-ABA1-9A8AF69E7176}">
      <dgm:prSet/>
      <dgm:spPr/>
      <dgm:t>
        <a:bodyPr/>
        <a:lstStyle/>
        <a:p>
          <a:endParaRPr lang="en-GB"/>
        </a:p>
      </dgm:t>
    </dgm:pt>
    <dgm:pt modelId="{E1E27290-8580-46C4-A4AA-B96514D63884}" type="sibTrans" cxnId="{52C803BD-27E1-42A3-ABA1-9A8AF69E7176}">
      <dgm:prSet/>
      <dgm:spPr/>
      <dgm:t>
        <a:bodyPr/>
        <a:lstStyle/>
        <a:p>
          <a:endParaRPr lang="en-GB"/>
        </a:p>
      </dgm:t>
    </dgm:pt>
    <dgm:pt modelId="{803B3B78-B445-43BE-85BF-CF199A41A0F1}">
      <dgm:prSet phldrT="[Text]" custT="1"/>
      <dgm:spPr>
        <a:xfrm>
          <a:off x="344362" y="715115"/>
          <a:ext cx="2442861" cy="1771622"/>
        </a:xfrm>
        <a:solidFill>
          <a:srgbClr val="9BBB59">
            <a:alpha val="90000"/>
            <a:tint val="40000"/>
            <a:hueOff val="0"/>
            <a:satOff val="0"/>
            <a:lumOff val="0"/>
            <a:alphaOff val="0"/>
          </a:srgbClr>
        </a:solidFill>
        <a:ln w="25400">
          <a:solidFill>
            <a:srgbClr val="9BBB59">
              <a:hueOff val="0"/>
              <a:satOff val="0"/>
              <a:lumOff val="0"/>
              <a:alphaOff val="0"/>
            </a:srgbClr>
          </a:solidFill>
          <a:prstDash val="solid"/>
        </a:ln>
        <a:effectLst/>
      </dgm:spPr>
      <dgm:t>
        <a:bodyPr/>
        <a:lstStyle/>
        <a:p>
          <a:pPr algn="ctr">
            <a:buChar char="•"/>
          </a:pPr>
          <a:r>
            <a:rPr lang="en-GB" sz="1100">
              <a:solidFill>
                <a:sysClr val="windowText" lastClr="000000">
                  <a:hueOff val="0"/>
                  <a:satOff val="0"/>
                  <a:lumOff val="0"/>
                  <a:alphaOff val="0"/>
                </a:sysClr>
              </a:solidFill>
              <a:latin typeface="Arial"/>
              <a:ea typeface="+mn-ea"/>
              <a:cs typeface="+mn-cs"/>
            </a:rPr>
            <a:t>Identify any new key partnerships or contracts</a:t>
          </a:r>
        </a:p>
      </dgm:t>
    </dgm:pt>
    <dgm:pt modelId="{CB3E19AB-4225-424F-9A22-943E6DEE8A90}" type="parTrans" cxnId="{C7613AE0-B8ED-47F8-B6AD-81DA5A36C44B}">
      <dgm:prSet/>
      <dgm:spPr/>
      <dgm:t>
        <a:bodyPr/>
        <a:lstStyle/>
        <a:p>
          <a:endParaRPr lang="en-GB"/>
        </a:p>
      </dgm:t>
    </dgm:pt>
    <dgm:pt modelId="{9C605097-57F4-4A71-BB15-F7C6ED776B9F}" type="sibTrans" cxnId="{C7613AE0-B8ED-47F8-B6AD-81DA5A36C44B}">
      <dgm:prSet/>
      <dgm:spPr/>
      <dgm:t>
        <a:bodyPr/>
        <a:lstStyle/>
        <a:p>
          <a:endParaRPr lang="en-GB"/>
        </a:p>
      </dgm:t>
    </dgm:pt>
    <dgm:pt modelId="{FE458563-FA3D-446E-88D7-0F08FA819420}">
      <dgm:prSet phldrT="[Text]" custT="1"/>
      <dgm:spPr>
        <a:xfrm>
          <a:off x="344362" y="715115"/>
          <a:ext cx="2442861" cy="1771622"/>
        </a:xfrm>
        <a:prstGeom prst="roundRect">
          <a:avLst>
            <a:gd name="adj" fmla="val 10000"/>
          </a:avLst>
        </a:prstGeom>
        <a:solidFill>
          <a:srgbClr val="9BBB59">
            <a:alpha val="90000"/>
            <a:tint val="40000"/>
            <a:hueOff val="0"/>
            <a:satOff val="0"/>
            <a:lumOff val="0"/>
            <a:alphaOff val="0"/>
          </a:srgbClr>
        </a:solidFill>
        <a:ln w="25400">
          <a:solidFill>
            <a:srgbClr val="9BBB59">
              <a:hueOff val="0"/>
              <a:satOff val="0"/>
              <a:lumOff val="0"/>
              <a:alphaOff val="0"/>
            </a:srgbClr>
          </a:solidFill>
          <a:prstDash val="solid"/>
        </a:ln>
        <a:effectLst/>
      </dgm:spPr>
      <dgm:t>
        <a:bodyPr/>
        <a:lstStyle/>
        <a:p>
          <a:pPr algn="ctr">
            <a:buChar char="•"/>
          </a:pPr>
          <a:r>
            <a:rPr lang="en-GB" sz="1100">
              <a:solidFill>
                <a:sysClr val="windowText" lastClr="000000">
                  <a:hueOff val="0"/>
                  <a:satOff val="0"/>
                  <a:lumOff val="0"/>
                  <a:alphaOff val="0"/>
                </a:sysClr>
              </a:solidFill>
              <a:latin typeface="Arial"/>
              <a:ea typeface="+mn-ea"/>
              <a:cs typeface="+mn-cs"/>
            </a:rPr>
            <a:t> Escalates any emerging issues and risk managment for consideration by the Senior Management</a:t>
          </a:r>
        </a:p>
      </dgm:t>
    </dgm:pt>
    <dgm:pt modelId="{79FC1A17-91F5-48E9-84DD-DF4676A8473D}" type="sibTrans" cxnId="{94484162-87BC-450B-B9B3-0D163361EFC3}">
      <dgm:prSet/>
      <dgm:spPr/>
      <dgm:t>
        <a:bodyPr/>
        <a:lstStyle/>
        <a:p>
          <a:endParaRPr lang="en-GB"/>
        </a:p>
      </dgm:t>
    </dgm:pt>
    <dgm:pt modelId="{B12FBCF4-4068-4C76-8CDF-8ED76672285A}" type="parTrans" cxnId="{94484162-87BC-450B-B9B3-0D163361EFC3}">
      <dgm:prSet/>
      <dgm:spPr/>
      <dgm:t>
        <a:bodyPr/>
        <a:lstStyle/>
        <a:p>
          <a:endParaRPr lang="en-GB"/>
        </a:p>
      </dgm:t>
    </dgm:pt>
    <dgm:pt modelId="{5559BA63-7634-4729-9EA6-D8A961C78D5B}" type="pres">
      <dgm:prSet presAssocID="{F17F0580-5AE9-4367-BACD-D15B3ED9FDC9}" presName="Name0" presStyleCnt="0">
        <dgm:presLayoutVars>
          <dgm:dir/>
          <dgm:animLvl val="lvl"/>
          <dgm:resizeHandles val="exact"/>
        </dgm:presLayoutVars>
      </dgm:prSet>
      <dgm:spPr/>
    </dgm:pt>
    <dgm:pt modelId="{2EDD5523-A068-4898-B7F5-19546D739962}" type="pres">
      <dgm:prSet presAssocID="{F17F0580-5AE9-4367-BACD-D15B3ED9FDC9}" presName="tSp" presStyleCnt="0"/>
      <dgm:spPr/>
    </dgm:pt>
    <dgm:pt modelId="{3134103E-B612-4D1D-8BEB-8F597EB1670C}" type="pres">
      <dgm:prSet presAssocID="{F17F0580-5AE9-4367-BACD-D15B3ED9FDC9}" presName="bSp" presStyleCnt="0"/>
      <dgm:spPr/>
    </dgm:pt>
    <dgm:pt modelId="{1E97513F-6E4F-469C-9CD8-3F181A14DA54}" type="pres">
      <dgm:prSet presAssocID="{F17F0580-5AE9-4367-BACD-D15B3ED9FDC9}" presName="process" presStyleCnt="0"/>
      <dgm:spPr/>
    </dgm:pt>
    <dgm:pt modelId="{EBD51993-56A6-40FF-B228-BDEA505B581B}" type="pres">
      <dgm:prSet presAssocID="{2D2BCBB1-64E1-4158-B113-91E5AF5E5D24}" presName="composite1" presStyleCnt="0"/>
      <dgm:spPr/>
    </dgm:pt>
    <dgm:pt modelId="{69CC219C-DC7C-4A99-BF4B-B9DC11666B2D}" type="pres">
      <dgm:prSet presAssocID="{2D2BCBB1-64E1-4158-B113-91E5AF5E5D24}" presName="dummyNode1" presStyleLbl="node1" presStyleIdx="0" presStyleCnt="2"/>
      <dgm:spPr/>
    </dgm:pt>
    <dgm:pt modelId="{7C8E566F-E049-4D63-A0B6-12DA0BA8286A}" type="pres">
      <dgm:prSet presAssocID="{2D2BCBB1-64E1-4158-B113-91E5AF5E5D24}" presName="childNode1" presStyleLbl="bgAcc1" presStyleIdx="0" presStyleCnt="2" custScaleX="128482" custScaleY="112972" custLinFactNeighborX="1230" custLinFactNeighborY="-3977">
        <dgm:presLayoutVars>
          <dgm:bulletEnabled val="1"/>
        </dgm:presLayoutVars>
      </dgm:prSet>
      <dgm:spPr>
        <a:prstGeom prst="roundRect">
          <a:avLst>
            <a:gd name="adj" fmla="val 10000"/>
          </a:avLst>
        </a:prstGeom>
      </dgm:spPr>
    </dgm:pt>
    <dgm:pt modelId="{903404A4-9ECF-4764-AD51-7C67A9AFC59E}" type="pres">
      <dgm:prSet presAssocID="{2D2BCBB1-64E1-4158-B113-91E5AF5E5D24}" presName="childNode1tx" presStyleLbl="bgAcc1" presStyleIdx="0" presStyleCnt="2">
        <dgm:presLayoutVars>
          <dgm:bulletEnabled val="1"/>
        </dgm:presLayoutVars>
      </dgm:prSet>
      <dgm:spPr/>
    </dgm:pt>
    <dgm:pt modelId="{0514FFF3-0376-44DB-88CC-F19291FE44CB}" type="pres">
      <dgm:prSet presAssocID="{2D2BCBB1-64E1-4158-B113-91E5AF5E5D24}" presName="parentNode1" presStyleLbl="node1" presStyleIdx="0" presStyleCnt="2" custLinFactNeighborX="-18047" custLinFactNeighborY="16543">
        <dgm:presLayoutVars>
          <dgm:chMax val="1"/>
          <dgm:bulletEnabled val="1"/>
        </dgm:presLayoutVars>
      </dgm:prSet>
      <dgm:spPr/>
    </dgm:pt>
    <dgm:pt modelId="{BCD18F0F-0CE5-4554-AE6A-DA589A3CDAA8}" type="pres">
      <dgm:prSet presAssocID="{2D2BCBB1-64E1-4158-B113-91E5AF5E5D24}" presName="connSite1" presStyleCnt="0"/>
      <dgm:spPr/>
    </dgm:pt>
    <dgm:pt modelId="{85885F48-5A8D-4F73-A5A1-4C9E16703FF6}" type="pres">
      <dgm:prSet presAssocID="{AFB08830-D68D-4DCD-AD4D-1DE88D6AF6DB}" presName="Name9" presStyleLbl="sibTrans2D1" presStyleIdx="0" presStyleCnt="1" custAng="0" custScaleX="111892" custLinFactNeighborX="-507" custLinFactNeighborY="-2200"/>
      <dgm:spPr/>
    </dgm:pt>
    <dgm:pt modelId="{007FC6FF-E4B9-44D7-9464-970A965BB93B}" type="pres">
      <dgm:prSet presAssocID="{CACB36B0-CF74-42C0-AE32-2B617D604D51}" presName="composite2" presStyleCnt="0"/>
      <dgm:spPr/>
    </dgm:pt>
    <dgm:pt modelId="{39AA4BA4-E376-43BA-9A3A-75330C0D5CD6}" type="pres">
      <dgm:prSet presAssocID="{CACB36B0-CF74-42C0-AE32-2B617D604D51}" presName="dummyNode2" presStyleLbl="node1" presStyleIdx="0" presStyleCnt="2"/>
      <dgm:spPr/>
    </dgm:pt>
    <dgm:pt modelId="{1E41E000-9F62-4281-AFB2-98F06E874931}" type="pres">
      <dgm:prSet presAssocID="{CACB36B0-CF74-42C0-AE32-2B617D604D51}" presName="childNode2" presStyleLbl="bgAcc1" presStyleIdx="1" presStyleCnt="2" custScaleX="138264" custScaleY="132019" custLinFactNeighborY="-7457">
        <dgm:presLayoutVars>
          <dgm:bulletEnabled val="1"/>
        </dgm:presLayoutVars>
      </dgm:prSet>
      <dgm:spPr/>
    </dgm:pt>
    <dgm:pt modelId="{83407CCA-F3BF-4E43-8A84-FB1F34E2422C}" type="pres">
      <dgm:prSet presAssocID="{CACB36B0-CF74-42C0-AE32-2B617D604D51}" presName="childNode2tx" presStyleLbl="bgAcc1" presStyleIdx="1" presStyleCnt="2">
        <dgm:presLayoutVars>
          <dgm:bulletEnabled val="1"/>
        </dgm:presLayoutVars>
      </dgm:prSet>
      <dgm:spPr/>
    </dgm:pt>
    <dgm:pt modelId="{B7FCACEF-B09B-466F-BE7F-7BE71DB6D1EF}" type="pres">
      <dgm:prSet presAssocID="{CACB36B0-CF74-42C0-AE32-2B617D604D51}" presName="parentNode2" presStyleLbl="node1" presStyleIdx="1" presStyleCnt="2" custLinFactNeighborX="-19280" custLinFactNeighborY="-33940">
        <dgm:presLayoutVars>
          <dgm:chMax val="0"/>
          <dgm:bulletEnabled val="1"/>
        </dgm:presLayoutVars>
      </dgm:prSet>
      <dgm:spPr/>
    </dgm:pt>
    <dgm:pt modelId="{6CD480D6-BBD0-4E4F-8B19-CFAD22DB3BE5}" type="pres">
      <dgm:prSet presAssocID="{CACB36B0-CF74-42C0-AE32-2B617D604D51}" presName="connSite2" presStyleCnt="0"/>
      <dgm:spPr/>
    </dgm:pt>
  </dgm:ptLst>
  <dgm:cxnLst>
    <dgm:cxn modelId="{F58E6B06-5E42-473F-822B-7BCCFB6C0D7B}" type="presOf" srcId="{803B3B78-B445-43BE-85BF-CF199A41A0F1}" destId="{903404A4-9ECF-4764-AD51-7C67A9AFC59E}" srcOrd="1" destOrd="2" presId="urn:microsoft.com/office/officeart/2005/8/layout/hProcess4#1"/>
    <dgm:cxn modelId="{65EE240E-2700-42A8-9211-EE6A26AAEBE4}" srcId="{CACB36B0-CF74-42C0-AE32-2B617D604D51}" destId="{DA96B57F-2E1A-4F3A-92CB-BDE65CFCE683}" srcOrd="0" destOrd="0" parTransId="{A64B45AD-0466-43EE-89CC-758257EB62F8}" sibTransId="{DA1F2796-19E6-4A57-9C48-D76217C1862D}"/>
    <dgm:cxn modelId="{CB045624-0119-45EC-B2FE-175930712B76}" srcId="{F17F0580-5AE9-4367-BACD-D15B3ED9FDC9}" destId="{CACB36B0-CF74-42C0-AE32-2B617D604D51}" srcOrd="1" destOrd="0" parTransId="{D101A0B8-48BB-47C9-835F-8D644226B805}" sibTransId="{3A0E2C2B-DD40-44AA-B2E1-DC662588FC8D}"/>
    <dgm:cxn modelId="{D4D9C235-18B7-4A9C-A727-D5BC12308613}" type="presOf" srcId="{C0807FF6-B022-4021-9902-B96505437FDC}" destId="{1E41E000-9F62-4281-AFB2-98F06E874931}" srcOrd="0" destOrd="1" presId="urn:microsoft.com/office/officeart/2005/8/layout/hProcess4#1"/>
    <dgm:cxn modelId="{8E9F115B-7ABF-46C4-8A8F-9B7F0F95BE1E}" type="presOf" srcId="{973DF4EE-4EC3-488B-AFC4-298B74D615DD}" destId="{1E41E000-9F62-4281-AFB2-98F06E874931}" srcOrd="0" destOrd="2" presId="urn:microsoft.com/office/officeart/2005/8/layout/hProcess4#1"/>
    <dgm:cxn modelId="{94484162-87BC-450B-B9B3-0D163361EFC3}" srcId="{2D2BCBB1-64E1-4158-B113-91E5AF5E5D24}" destId="{FE458563-FA3D-446E-88D7-0F08FA819420}" srcOrd="1" destOrd="0" parTransId="{B12FBCF4-4068-4C76-8CDF-8ED76672285A}" sibTransId="{79FC1A17-91F5-48E9-84DD-DF4676A8473D}"/>
    <dgm:cxn modelId="{6E3FCC45-7BAF-4329-991F-C2F82DD1F8C3}" type="presOf" srcId="{E5CDF59A-D404-47D6-AC22-6B0608A20163}" destId="{7C8E566F-E049-4D63-A0B6-12DA0BA8286A}" srcOrd="0" destOrd="0" presId="urn:microsoft.com/office/officeart/2005/8/layout/hProcess4#1"/>
    <dgm:cxn modelId="{D4BD9568-3EA5-405F-857B-DFC9BFBB1007}" type="presOf" srcId="{C0807FF6-B022-4021-9902-B96505437FDC}" destId="{83407CCA-F3BF-4E43-8A84-FB1F34E2422C}" srcOrd="1" destOrd="1" presId="urn:microsoft.com/office/officeart/2005/8/layout/hProcess4#1"/>
    <dgm:cxn modelId="{20CEA074-571E-4C1B-A9B3-2D38F0740FD4}" type="presOf" srcId="{F17F0580-5AE9-4367-BACD-D15B3ED9FDC9}" destId="{5559BA63-7634-4729-9EA6-D8A961C78D5B}" srcOrd="0" destOrd="0" presId="urn:microsoft.com/office/officeart/2005/8/layout/hProcess4#1"/>
    <dgm:cxn modelId="{2F599257-81D1-4E50-BAFE-07CC143351AE}" type="presOf" srcId="{CACB36B0-CF74-42C0-AE32-2B617D604D51}" destId="{B7FCACEF-B09B-466F-BE7F-7BE71DB6D1EF}" srcOrd="0" destOrd="0" presId="urn:microsoft.com/office/officeart/2005/8/layout/hProcess4#1"/>
    <dgm:cxn modelId="{AA0A4893-3F47-4493-BCBD-BEC986478ED8}" type="presOf" srcId="{803B3B78-B445-43BE-85BF-CF199A41A0F1}" destId="{7C8E566F-E049-4D63-A0B6-12DA0BA8286A}" srcOrd="0" destOrd="2" presId="urn:microsoft.com/office/officeart/2005/8/layout/hProcess4#1"/>
    <dgm:cxn modelId="{86ED6599-5A0B-45E4-9A97-1FD72AE2BE5B}" type="presOf" srcId="{FE458563-FA3D-446E-88D7-0F08FA819420}" destId="{7C8E566F-E049-4D63-A0B6-12DA0BA8286A}" srcOrd="0" destOrd="1" presId="urn:microsoft.com/office/officeart/2005/8/layout/hProcess4#1"/>
    <dgm:cxn modelId="{D12BBCA2-637D-4C50-8CF9-EAA56A5EF4E8}" type="presOf" srcId="{FE458563-FA3D-446E-88D7-0F08FA819420}" destId="{903404A4-9ECF-4764-AD51-7C67A9AFC59E}" srcOrd="1" destOrd="1" presId="urn:microsoft.com/office/officeart/2005/8/layout/hProcess4#1"/>
    <dgm:cxn modelId="{97FC50A3-A49F-4F79-9F35-E730DD0F7176}" type="presOf" srcId="{AFB08830-D68D-4DCD-AD4D-1DE88D6AF6DB}" destId="{85885F48-5A8D-4F73-A5A1-4C9E16703FF6}" srcOrd="0" destOrd="0" presId="urn:microsoft.com/office/officeart/2005/8/layout/hProcess4#1"/>
    <dgm:cxn modelId="{7A960BA9-14C0-424C-88E4-FA6EF16B6A4D}" srcId="{CACB36B0-CF74-42C0-AE32-2B617D604D51}" destId="{C0807FF6-B022-4021-9902-B96505437FDC}" srcOrd="1" destOrd="0" parTransId="{D7DAA897-4477-4A8D-9698-09855ABAD31C}" sibTransId="{C1230209-B5C6-438D-B608-01BAE0A363B8}"/>
    <dgm:cxn modelId="{F66195AB-B720-40BA-8CD7-7A38D05807E4}" type="presOf" srcId="{2D2BCBB1-64E1-4158-B113-91E5AF5E5D24}" destId="{0514FFF3-0376-44DB-88CC-F19291FE44CB}" srcOrd="0" destOrd="0" presId="urn:microsoft.com/office/officeart/2005/8/layout/hProcess4#1"/>
    <dgm:cxn modelId="{52C803BD-27E1-42A3-ABA1-9A8AF69E7176}" srcId="{CACB36B0-CF74-42C0-AE32-2B617D604D51}" destId="{973DF4EE-4EC3-488B-AFC4-298B74D615DD}" srcOrd="2" destOrd="0" parTransId="{49F7024B-A088-4B55-B8CC-C3467BFFEABE}" sibTransId="{E1E27290-8580-46C4-A4AA-B96514D63884}"/>
    <dgm:cxn modelId="{516F5FBF-A735-4A96-89B9-2B61AA9D4274}" srcId="{F17F0580-5AE9-4367-BACD-D15B3ED9FDC9}" destId="{2D2BCBB1-64E1-4158-B113-91E5AF5E5D24}" srcOrd="0" destOrd="0" parTransId="{9CCF5CE4-5A60-4D82-A983-A2C87E424B34}" sibTransId="{AFB08830-D68D-4DCD-AD4D-1DE88D6AF6DB}"/>
    <dgm:cxn modelId="{ECA750C3-4CD5-4501-A23D-9329ACC5E179}" type="presOf" srcId="{E5CDF59A-D404-47D6-AC22-6B0608A20163}" destId="{903404A4-9ECF-4764-AD51-7C67A9AFC59E}" srcOrd="1" destOrd="0" presId="urn:microsoft.com/office/officeart/2005/8/layout/hProcess4#1"/>
    <dgm:cxn modelId="{21757FC6-C08C-4642-AB0C-FD689243B6F0}" srcId="{2D2BCBB1-64E1-4158-B113-91E5AF5E5D24}" destId="{E5CDF59A-D404-47D6-AC22-6B0608A20163}" srcOrd="0" destOrd="0" parTransId="{1FF0F5AA-AE57-4656-A5C2-382073178197}" sibTransId="{C3A66CAE-ED57-4D57-AF4E-5A37B1888E8C}"/>
    <dgm:cxn modelId="{F887C7D3-82C3-4807-ACEE-1DA119A8282B}" type="presOf" srcId="{DA96B57F-2E1A-4F3A-92CB-BDE65CFCE683}" destId="{83407CCA-F3BF-4E43-8A84-FB1F34E2422C}" srcOrd="1" destOrd="0" presId="urn:microsoft.com/office/officeart/2005/8/layout/hProcess4#1"/>
    <dgm:cxn modelId="{C7613AE0-B8ED-47F8-B6AD-81DA5A36C44B}" srcId="{2D2BCBB1-64E1-4158-B113-91E5AF5E5D24}" destId="{803B3B78-B445-43BE-85BF-CF199A41A0F1}" srcOrd="2" destOrd="0" parTransId="{CB3E19AB-4225-424F-9A22-943E6DEE8A90}" sibTransId="{9C605097-57F4-4A71-BB15-F7C6ED776B9F}"/>
    <dgm:cxn modelId="{2B334EE8-7F98-438B-A625-F9601B7A415D}" type="presOf" srcId="{DA96B57F-2E1A-4F3A-92CB-BDE65CFCE683}" destId="{1E41E000-9F62-4281-AFB2-98F06E874931}" srcOrd="0" destOrd="0" presId="urn:microsoft.com/office/officeart/2005/8/layout/hProcess4#1"/>
    <dgm:cxn modelId="{E38FC3FB-A48D-49A2-95A3-F1B3DA4336CC}" type="presOf" srcId="{973DF4EE-4EC3-488B-AFC4-298B74D615DD}" destId="{83407CCA-F3BF-4E43-8A84-FB1F34E2422C}" srcOrd="1" destOrd="2" presId="urn:microsoft.com/office/officeart/2005/8/layout/hProcess4#1"/>
    <dgm:cxn modelId="{96ED24A9-32D1-43ED-A5BE-449F15C2CFE6}" type="presParOf" srcId="{5559BA63-7634-4729-9EA6-D8A961C78D5B}" destId="{2EDD5523-A068-4898-B7F5-19546D739962}" srcOrd="0" destOrd="0" presId="urn:microsoft.com/office/officeart/2005/8/layout/hProcess4#1"/>
    <dgm:cxn modelId="{416E118C-C3A1-43DE-A677-AE238D9FBBD6}" type="presParOf" srcId="{5559BA63-7634-4729-9EA6-D8A961C78D5B}" destId="{3134103E-B612-4D1D-8BEB-8F597EB1670C}" srcOrd="1" destOrd="0" presId="urn:microsoft.com/office/officeart/2005/8/layout/hProcess4#1"/>
    <dgm:cxn modelId="{EC6664E3-C9A2-4558-9705-2FF1B8DE9277}" type="presParOf" srcId="{5559BA63-7634-4729-9EA6-D8A961C78D5B}" destId="{1E97513F-6E4F-469C-9CD8-3F181A14DA54}" srcOrd="2" destOrd="0" presId="urn:microsoft.com/office/officeart/2005/8/layout/hProcess4#1"/>
    <dgm:cxn modelId="{DA8B359B-652C-4DD8-9F38-43B60E7E8FA5}" type="presParOf" srcId="{1E97513F-6E4F-469C-9CD8-3F181A14DA54}" destId="{EBD51993-56A6-40FF-B228-BDEA505B581B}" srcOrd="0" destOrd="0" presId="urn:microsoft.com/office/officeart/2005/8/layout/hProcess4#1"/>
    <dgm:cxn modelId="{F47D10B9-B691-4860-906F-9036895BAEE7}" type="presParOf" srcId="{EBD51993-56A6-40FF-B228-BDEA505B581B}" destId="{69CC219C-DC7C-4A99-BF4B-B9DC11666B2D}" srcOrd="0" destOrd="0" presId="urn:microsoft.com/office/officeart/2005/8/layout/hProcess4#1"/>
    <dgm:cxn modelId="{0F54F7AB-7AED-42FC-9ED2-35C6C04803C5}" type="presParOf" srcId="{EBD51993-56A6-40FF-B228-BDEA505B581B}" destId="{7C8E566F-E049-4D63-A0B6-12DA0BA8286A}" srcOrd="1" destOrd="0" presId="urn:microsoft.com/office/officeart/2005/8/layout/hProcess4#1"/>
    <dgm:cxn modelId="{C5A9E544-F509-4D96-BEED-FCF39D306427}" type="presParOf" srcId="{EBD51993-56A6-40FF-B228-BDEA505B581B}" destId="{903404A4-9ECF-4764-AD51-7C67A9AFC59E}" srcOrd="2" destOrd="0" presId="urn:microsoft.com/office/officeart/2005/8/layout/hProcess4#1"/>
    <dgm:cxn modelId="{C2CB41FE-516B-4616-9E13-22E959B0175C}" type="presParOf" srcId="{EBD51993-56A6-40FF-B228-BDEA505B581B}" destId="{0514FFF3-0376-44DB-88CC-F19291FE44CB}" srcOrd="3" destOrd="0" presId="urn:microsoft.com/office/officeart/2005/8/layout/hProcess4#1"/>
    <dgm:cxn modelId="{1151E97C-852E-4BAB-BB36-7EB0B18D08F9}" type="presParOf" srcId="{EBD51993-56A6-40FF-B228-BDEA505B581B}" destId="{BCD18F0F-0CE5-4554-AE6A-DA589A3CDAA8}" srcOrd="4" destOrd="0" presId="urn:microsoft.com/office/officeart/2005/8/layout/hProcess4#1"/>
    <dgm:cxn modelId="{B9EEC69F-5EBD-4334-B514-E8993BEC9EE8}" type="presParOf" srcId="{1E97513F-6E4F-469C-9CD8-3F181A14DA54}" destId="{85885F48-5A8D-4F73-A5A1-4C9E16703FF6}" srcOrd="1" destOrd="0" presId="urn:microsoft.com/office/officeart/2005/8/layout/hProcess4#1"/>
    <dgm:cxn modelId="{25EEEEAA-F084-4DCC-9275-45BEC7FFF019}" type="presParOf" srcId="{1E97513F-6E4F-469C-9CD8-3F181A14DA54}" destId="{007FC6FF-E4B9-44D7-9464-970A965BB93B}" srcOrd="2" destOrd="0" presId="urn:microsoft.com/office/officeart/2005/8/layout/hProcess4#1"/>
    <dgm:cxn modelId="{2A41DD7E-DB47-4888-AAE7-1A6303AD74A8}" type="presParOf" srcId="{007FC6FF-E4B9-44D7-9464-970A965BB93B}" destId="{39AA4BA4-E376-43BA-9A3A-75330C0D5CD6}" srcOrd="0" destOrd="0" presId="urn:microsoft.com/office/officeart/2005/8/layout/hProcess4#1"/>
    <dgm:cxn modelId="{4BDB205A-9D60-4123-99BF-5C9E283EE7CE}" type="presParOf" srcId="{007FC6FF-E4B9-44D7-9464-970A965BB93B}" destId="{1E41E000-9F62-4281-AFB2-98F06E874931}" srcOrd="1" destOrd="0" presId="urn:microsoft.com/office/officeart/2005/8/layout/hProcess4#1"/>
    <dgm:cxn modelId="{773D1579-9CE1-41DB-AB45-E64C589ABF65}" type="presParOf" srcId="{007FC6FF-E4B9-44D7-9464-970A965BB93B}" destId="{83407CCA-F3BF-4E43-8A84-FB1F34E2422C}" srcOrd="2" destOrd="0" presId="urn:microsoft.com/office/officeart/2005/8/layout/hProcess4#1"/>
    <dgm:cxn modelId="{8AF86B02-C6FB-4FB8-869D-0C146D04210C}" type="presParOf" srcId="{007FC6FF-E4B9-44D7-9464-970A965BB93B}" destId="{B7FCACEF-B09B-466F-BE7F-7BE71DB6D1EF}" srcOrd="3" destOrd="0" presId="urn:microsoft.com/office/officeart/2005/8/layout/hProcess4#1"/>
    <dgm:cxn modelId="{A2B9FB67-C2A7-4D5C-AAB6-147123CC62CC}" type="presParOf" srcId="{007FC6FF-E4B9-44D7-9464-970A965BB93B}" destId="{6CD480D6-BBD0-4E4F-8B19-CFAD22DB3BE5}" srcOrd="4" destOrd="0" presId="urn:microsoft.com/office/officeart/2005/8/layout/hProcess4#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66CF56-4197-458F-95D4-F0F583FB6B14}">
      <dsp:nvSpPr>
        <dsp:cNvPr id="0" name=""/>
        <dsp:cNvSpPr/>
      </dsp:nvSpPr>
      <dsp:spPr>
        <a:xfrm>
          <a:off x="3253500" y="270188"/>
          <a:ext cx="952117" cy="5242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Assess against criteria</a:t>
          </a:r>
        </a:p>
      </dsp:txBody>
      <dsp:txXfrm>
        <a:off x="3253500" y="270188"/>
        <a:ext cx="952117" cy="524255"/>
      </dsp:txXfrm>
    </dsp:sp>
    <dsp:sp modelId="{46979203-338A-489D-B108-4B8C02582692}">
      <dsp:nvSpPr>
        <dsp:cNvPr id="0" name=""/>
        <dsp:cNvSpPr/>
      </dsp:nvSpPr>
      <dsp:spPr>
        <a:xfrm>
          <a:off x="1010393" y="-154867"/>
          <a:ext cx="3298680" cy="3298680"/>
        </a:xfrm>
        <a:prstGeom prst="circularArrow">
          <a:avLst>
            <a:gd name="adj1" fmla="val 5202"/>
            <a:gd name="adj2" fmla="val 336034"/>
            <a:gd name="adj3" fmla="val 172308"/>
            <a:gd name="adj4" fmla="val 19885704"/>
            <a:gd name="adj5" fmla="val 606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FD2671-A14F-41F4-9649-3321E4583334}">
      <dsp:nvSpPr>
        <dsp:cNvPr id="0" name=""/>
        <dsp:cNvSpPr/>
      </dsp:nvSpPr>
      <dsp:spPr>
        <a:xfrm>
          <a:off x="3314092" y="1710183"/>
          <a:ext cx="1413409" cy="879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Propose the new contract/partnership to the Senior Management Team</a:t>
          </a:r>
        </a:p>
      </dsp:txBody>
      <dsp:txXfrm>
        <a:off x="3314092" y="1710183"/>
        <a:ext cx="1413409" cy="879740"/>
      </dsp:txXfrm>
    </dsp:sp>
    <dsp:sp modelId="{4EA83449-4A28-4816-866E-008C55B19EFE}">
      <dsp:nvSpPr>
        <dsp:cNvPr id="0" name=""/>
        <dsp:cNvSpPr/>
      </dsp:nvSpPr>
      <dsp:spPr>
        <a:xfrm>
          <a:off x="1004348" y="-7100"/>
          <a:ext cx="3298680" cy="3298680"/>
        </a:xfrm>
        <a:prstGeom prst="circularArrow">
          <a:avLst>
            <a:gd name="adj1" fmla="val 5202"/>
            <a:gd name="adj2" fmla="val 336034"/>
            <a:gd name="adj3" fmla="val 3360614"/>
            <a:gd name="adj4" fmla="val 2421841"/>
            <a:gd name="adj5" fmla="val 606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48A605-E196-497D-95F2-621DA337F9B0}">
      <dsp:nvSpPr>
        <dsp:cNvPr id="0" name=""/>
        <dsp:cNvSpPr/>
      </dsp:nvSpPr>
      <dsp:spPr>
        <a:xfrm>
          <a:off x="1972734" y="2674623"/>
          <a:ext cx="1376609" cy="879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4. Ensure governance arrangements are in place.</a:t>
          </a:r>
        </a:p>
      </dsp:txBody>
      <dsp:txXfrm>
        <a:off x="1972734" y="2674623"/>
        <a:ext cx="1376609" cy="879740"/>
      </dsp:txXfrm>
    </dsp:sp>
    <dsp:sp modelId="{1ACD6058-5E34-46F2-83BE-A0B9A1DA6331}">
      <dsp:nvSpPr>
        <dsp:cNvPr id="0" name=""/>
        <dsp:cNvSpPr/>
      </dsp:nvSpPr>
      <dsp:spPr>
        <a:xfrm>
          <a:off x="938732" y="-21722"/>
          <a:ext cx="3298680" cy="3298680"/>
        </a:xfrm>
        <a:prstGeom prst="circularArrow">
          <a:avLst>
            <a:gd name="adj1" fmla="val 5202"/>
            <a:gd name="adj2" fmla="val 336034"/>
            <a:gd name="adj3" fmla="val 7996746"/>
            <a:gd name="adj4" fmla="val 6892226"/>
            <a:gd name="adj5" fmla="val 606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616B631-D931-444D-987E-A37BCD30EC2B}">
      <dsp:nvSpPr>
        <dsp:cNvPr id="0" name=""/>
        <dsp:cNvSpPr/>
      </dsp:nvSpPr>
      <dsp:spPr>
        <a:xfrm>
          <a:off x="579076" y="1710186"/>
          <a:ext cx="1315995" cy="879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5. Provide updates bi-annually as part of monitoring arrangements</a:t>
          </a:r>
        </a:p>
      </dsp:txBody>
      <dsp:txXfrm>
        <a:off x="579076" y="1710186"/>
        <a:ext cx="1315995" cy="879740"/>
      </dsp:txXfrm>
    </dsp:sp>
    <dsp:sp modelId="{E764C656-F8A2-453F-A8DF-BE7ECCDC8CEB}">
      <dsp:nvSpPr>
        <dsp:cNvPr id="0" name=""/>
        <dsp:cNvSpPr/>
      </dsp:nvSpPr>
      <dsp:spPr>
        <a:xfrm>
          <a:off x="965495" y="86166"/>
          <a:ext cx="3298680" cy="3298680"/>
        </a:xfrm>
        <a:prstGeom prst="circularArrow">
          <a:avLst>
            <a:gd name="adj1" fmla="val 5202"/>
            <a:gd name="adj2" fmla="val 336034"/>
            <a:gd name="adj3" fmla="val 12772723"/>
            <a:gd name="adj4" fmla="val 10859810"/>
            <a:gd name="adj5" fmla="val 606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1EBE67-333D-457C-ADFD-2EE533DBBA45}">
      <dsp:nvSpPr>
        <dsp:cNvPr id="0" name=""/>
        <dsp:cNvSpPr/>
      </dsp:nvSpPr>
      <dsp:spPr>
        <a:xfrm>
          <a:off x="1032193" y="202821"/>
          <a:ext cx="1473029" cy="6219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Identify a new contract/partnership</a:t>
          </a:r>
        </a:p>
      </dsp:txBody>
      <dsp:txXfrm>
        <a:off x="1032193" y="202821"/>
        <a:ext cx="1473029" cy="621985"/>
      </dsp:txXfrm>
    </dsp:sp>
    <dsp:sp modelId="{9495E11C-E327-4B7D-B68A-7DD8AF8F35DA}">
      <dsp:nvSpPr>
        <dsp:cNvPr id="0" name=""/>
        <dsp:cNvSpPr/>
      </dsp:nvSpPr>
      <dsp:spPr>
        <a:xfrm>
          <a:off x="1217797" y="-5246"/>
          <a:ext cx="3298680" cy="3298680"/>
        </a:xfrm>
        <a:prstGeom prst="circularArrow">
          <a:avLst>
            <a:gd name="adj1" fmla="val 5202"/>
            <a:gd name="adj2" fmla="val 336034"/>
            <a:gd name="adj3" fmla="val 17120035"/>
            <a:gd name="adj4" fmla="val 15195935"/>
            <a:gd name="adj5" fmla="val 606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8E566F-E049-4D63-A0B6-12DA0BA8286A}">
      <dsp:nvSpPr>
        <dsp:cNvPr id="0" name=""/>
        <dsp:cNvSpPr/>
      </dsp:nvSpPr>
      <dsp:spPr>
        <a:xfrm>
          <a:off x="317811" y="665721"/>
          <a:ext cx="2491414" cy="1806834"/>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ctr" defTabSz="488950">
            <a:lnSpc>
              <a:spcPct val="90000"/>
            </a:lnSpc>
            <a:spcBef>
              <a:spcPct val="0"/>
            </a:spcBef>
            <a:spcAft>
              <a:spcPct val="15000"/>
            </a:spcAft>
            <a:buNone/>
          </a:pPr>
          <a:endParaRPr lang="en-GB" sz="1100" kern="1200">
            <a:solidFill>
              <a:sysClr val="windowText" lastClr="000000">
                <a:hueOff val="0"/>
                <a:satOff val="0"/>
                <a:lumOff val="0"/>
                <a:alphaOff val="0"/>
              </a:sysClr>
            </a:solidFill>
            <a:latin typeface="Arial"/>
            <a:ea typeface="+mn-ea"/>
            <a:cs typeface="+mn-cs"/>
          </a:endParaRPr>
        </a:p>
        <a:p>
          <a:pPr marL="57150" lvl="1" indent="-57150" algn="ctr"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a:ea typeface="+mn-ea"/>
              <a:cs typeface="+mn-cs"/>
            </a:rPr>
            <a:t> Escalates any emerging issues and risk managment for consideration by the Senior Management</a:t>
          </a:r>
        </a:p>
        <a:p>
          <a:pPr marL="57150" lvl="1" indent="-57150" algn="ctr"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a:ea typeface="+mn-ea"/>
              <a:cs typeface="+mn-cs"/>
            </a:rPr>
            <a:t>Identify any new key partnerships or contracts</a:t>
          </a:r>
        </a:p>
      </dsp:txBody>
      <dsp:txXfrm>
        <a:off x="359391" y="707301"/>
        <a:ext cx="2408254" cy="1336495"/>
      </dsp:txXfrm>
    </dsp:sp>
    <dsp:sp modelId="{85885F48-5A8D-4F73-A5A1-4C9E16703FF6}">
      <dsp:nvSpPr>
        <dsp:cNvPr id="0" name=""/>
        <dsp:cNvSpPr/>
      </dsp:nvSpPr>
      <dsp:spPr>
        <a:xfrm>
          <a:off x="1034453" y="521464"/>
          <a:ext cx="3330155" cy="2976223"/>
        </a:xfrm>
        <a:prstGeom prst="leftCircularArrow">
          <a:avLst>
            <a:gd name="adj1" fmla="val 2202"/>
            <a:gd name="adj2" fmla="val 265060"/>
            <a:gd name="adj3" fmla="val 1725282"/>
            <a:gd name="adj4" fmla="val 8709200"/>
            <a:gd name="adj5" fmla="val 2569"/>
          </a:avLst>
        </a:prstGeom>
        <a:solidFill>
          <a:srgbClr val="9BBB59">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514FFF3-0376-44DB-88CC-F19291FE44CB}">
      <dsp:nvSpPr>
        <dsp:cNvPr id="0" name=""/>
        <dsp:cNvSpPr/>
      </dsp:nvSpPr>
      <dsp:spPr>
        <a:xfrm>
          <a:off x="689955" y="2203100"/>
          <a:ext cx="1723658" cy="685442"/>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b="0" kern="1200">
              <a:solidFill>
                <a:sysClr val="windowText" lastClr="000000">
                  <a:hueOff val="0"/>
                  <a:satOff val="0"/>
                  <a:lumOff val="0"/>
                  <a:alphaOff val="0"/>
                </a:sysClr>
              </a:solidFill>
              <a:latin typeface="Arial"/>
              <a:ea typeface="+mn-ea"/>
              <a:cs typeface="+mn-cs"/>
            </a:rPr>
            <a:t>Biannual Updates</a:t>
          </a:r>
        </a:p>
      </dsp:txBody>
      <dsp:txXfrm>
        <a:off x="710031" y="2223176"/>
        <a:ext cx="1683506" cy="645290"/>
      </dsp:txXfrm>
    </dsp:sp>
    <dsp:sp modelId="{1E41E000-9F62-4281-AFB2-98F06E874931}">
      <dsp:nvSpPr>
        <dsp:cNvPr id="0" name=""/>
        <dsp:cNvSpPr/>
      </dsp:nvSpPr>
      <dsp:spPr>
        <a:xfrm>
          <a:off x="3088555" y="455178"/>
          <a:ext cx="2681098" cy="2111465"/>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ctr"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a:ea typeface="+mn-ea"/>
              <a:cs typeface="+mn-cs"/>
            </a:rPr>
            <a:t> To Cabinet/Executive Cabinet, updating on the performance of the relevant local authority's key contracts and partnerships against targets set for the year.</a:t>
          </a:r>
        </a:p>
        <a:p>
          <a:pPr marL="57150" lvl="1" indent="-57150" algn="ctr"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a:ea typeface="+mn-ea"/>
              <a:cs typeface="+mn-cs"/>
            </a:rPr>
            <a:t> Set new objectives for the current financial year.</a:t>
          </a:r>
        </a:p>
        <a:p>
          <a:pPr marL="57150" lvl="1" indent="-57150" algn="ctr"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a:ea typeface="+mn-ea"/>
              <a:cs typeface="+mn-cs"/>
            </a:rPr>
            <a:t> Update on any changing risks, including financial stabilitiy.</a:t>
          </a:r>
        </a:p>
      </dsp:txBody>
      <dsp:txXfrm>
        <a:off x="3137146" y="956226"/>
        <a:ext cx="2583916" cy="1561826"/>
      </dsp:txXfrm>
    </dsp:sp>
    <dsp:sp modelId="{B7FCACEF-B09B-466F-BE7F-7BE71DB6D1EF}">
      <dsp:nvSpPr>
        <dsp:cNvPr id="0" name=""/>
        <dsp:cNvSpPr/>
      </dsp:nvSpPr>
      <dsp:spPr>
        <a:xfrm>
          <a:off x="3558140" y="255133"/>
          <a:ext cx="1723658" cy="685442"/>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b="0" kern="1200">
              <a:solidFill>
                <a:sysClr val="windowText" lastClr="000000">
                  <a:hueOff val="0"/>
                  <a:satOff val="0"/>
                  <a:lumOff val="0"/>
                  <a:alphaOff val="0"/>
                </a:sysClr>
              </a:solidFill>
              <a:latin typeface="Arial"/>
              <a:ea typeface="+mn-ea"/>
              <a:cs typeface="+mn-cs"/>
            </a:rPr>
            <a:t>Annual Update</a:t>
          </a:r>
        </a:p>
      </dsp:txBody>
      <dsp:txXfrm>
        <a:off x="3578216" y="275209"/>
        <a:ext cx="1683506" cy="645290"/>
      </dsp:txXfrm>
    </dsp:sp>
  </dsp:spTree>
</dsp:drawing>
</file>

<file path=word/diagrams/layout1.xml><?xml version="1.0" encoding="utf-8"?>
<dgm:layoutDef xmlns:dgm="http://schemas.openxmlformats.org/drawingml/2006/diagram" xmlns:a="http://schemas.openxmlformats.org/drawingml/2006/main" uniqueId="urn:microsoft.com/office/officeart/2005/8/layout/cycle1#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panAng" val="360"/>
          <dgm:param type="stAng" val="0"/>
        </dgm:alg>
      </dgm:if>
      <dgm:else name="Name2">
        <dgm:alg type="cycle">
          <dgm:param type="spanAng" val="-360"/>
          <dgm:param type="stAng" val="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begPts" val="radial"/>
                <dgm:param type="connRout" val="curve"/>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4#1">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begPts" val="bCtr"/>
              <dgm:param type="connRout" val="curve"/>
              <dgm:param type="dstNode" val="connSite2"/>
              <dgm:param type="endPts" val="bCtr"/>
              <dgm:param type="srcNode" val="parentNode1"/>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begPts" val="tCtr"/>
                <dgm:param type="connRout" val="curve"/>
                <dgm:param type="dstNode" val="connSite1"/>
                <dgm:param type="endPts" val="tCtr"/>
                <dgm:param type="srcNode" val="parentNode2"/>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2920A8396BCF4BB1D6DB3668D170EF" ma:contentTypeVersion="10" ma:contentTypeDescription="Create a new document." ma:contentTypeScope="" ma:versionID="9813cc55ae9cf85893e1e14dea54724b">
  <xsd:schema xmlns:xsd="http://www.w3.org/2001/XMLSchema" xmlns:xs="http://www.w3.org/2001/XMLSchema" xmlns:p="http://schemas.microsoft.com/office/2006/metadata/properties" xmlns:ns2="5f2c199a-3777-42d7-b62d-51d87ff51976" xmlns:ns3="9c9d7db1-a06c-4d8d-ae8b-fdb7df1ef6ff" targetNamespace="http://schemas.microsoft.com/office/2006/metadata/properties" ma:root="true" ma:fieldsID="01b8039978fbeb8334c35d37d0cddc48" ns2:_="" ns3:_="">
    <xsd:import namespace="5f2c199a-3777-42d7-b62d-51d87ff51976"/>
    <xsd:import namespace="9c9d7db1-a06c-4d8d-ae8b-fdb7df1ef6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c199a-3777-42d7-b62d-51d87ff51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f9774c1-cac8-4172-aaa0-ad67e3dc0d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d7db1-a06c-4d8d-ae8b-fdb7df1ef6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c9d7db1-a06c-4d8d-ae8b-fdb7df1ef6ff">
      <UserInfo>
        <DisplayName>Chris Sinnott</DisplayName>
        <AccountId>32</AccountId>
        <AccountType/>
      </UserInfo>
      <UserInfo>
        <DisplayName>Caroline Winstanley</DisplayName>
        <AccountId>13</AccountId>
        <AccountType/>
      </UserInfo>
      <UserInfo>
        <DisplayName>Rebecca Aziz-Brook</DisplayName>
        <AccountId>15</AccountId>
        <AccountType/>
      </UserInfo>
      <UserInfo>
        <DisplayName>Sophie Tsang</DisplayName>
        <AccountId>12</AccountId>
        <AccountType/>
      </UserInfo>
    </SharedWithUsers>
    <lcf76f155ced4ddcb4097134ff3c332f xmlns="5f2c199a-3777-42d7-b62d-51d87ff519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215CBE-D66D-45E7-9E71-F88D8747AD80}">
  <ds:schemaRefs>
    <ds:schemaRef ds:uri="http://schemas.microsoft.com/sharepoint/v3/contenttype/forms"/>
  </ds:schemaRefs>
</ds:datastoreItem>
</file>

<file path=customXml/itemProps2.xml><?xml version="1.0" encoding="utf-8"?>
<ds:datastoreItem xmlns:ds="http://schemas.openxmlformats.org/officeDocument/2006/customXml" ds:itemID="{D4651D85-F47C-4F95-82BD-D380403D8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c199a-3777-42d7-b62d-51d87ff51976"/>
    <ds:schemaRef ds:uri="9c9d7db1-a06c-4d8d-ae8b-fdb7df1ef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74B25-7445-4577-A79E-4287F62F314D}">
  <ds:schemaRefs>
    <ds:schemaRef ds:uri="http://purl.org/dc/elements/1.1/"/>
    <ds:schemaRef ds:uri="http://purl.org/dc/dcmitype/"/>
    <ds:schemaRef ds:uri="9c9d7db1-a06c-4d8d-ae8b-fdb7df1ef6ff"/>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5f2c199a-3777-42d7-b62d-51d87ff5197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Tsang</dc:creator>
  <cp:lastModifiedBy>Caroline Winstanley</cp:lastModifiedBy>
  <cp:revision>6</cp:revision>
  <dcterms:created xsi:type="dcterms:W3CDTF">2024-02-20T20:53:00Z</dcterms:created>
  <dcterms:modified xsi:type="dcterms:W3CDTF">2024-03-05T10:49:00Z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3eec854708470d85b846f0a7d90cc4">
    <vt:lpwstr>Shared|e04e77cb-3cca-4e6e-90eb-6d259c5b59bb</vt:lpwstr>
  </property>
  <property fmtid="{D5CDD505-2E9C-101B-9397-08002B2CF9AE}" pid="3" name="Authority">
    <vt:lpwstr>2;#Shared|e04e77cb-3cca-4e6e-90eb-6d259c5b59bb</vt:lpwstr>
  </property>
  <property fmtid="{D5CDD505-2E9C-101B-9397-08002B2CF9AE}" pid="4" name="ComplianceAssetId">
    <vt:lpwstr/>
  </property>
  <property fmtid="{D5CDD505-2E9C-101B-9397-08002B2CF9AE}" pid="5" name="ContentTypeId">
    <vt:lpwstr>0x010100EA2920A8396BCF4BB1D6DB3668D170EF</vt:lpwstr>
  </property>
  <property fmtid="{D5CDD505-2E9C-101B-9397-08002B2CF9AE}" pid="6" name="mbc887e500da45adade2e81c83927abb">
    <vt:lpwstr>Transformation and Change|876dc444-575d-4a07-ae3c-7d3bc409e53f</vt:lpwstr>
  </property>
  <property fmtid="{D5CDD505-2E9C-101B-9397-08002B2CF9AE}" pid="7" name="MediaServiceImageTags">
    <vt:lpwstr/>
  </property>
  <property fmtid="{D5CDD505-2E9C-101B-9397-08002B2CF9AE}" pid="8" name="MSIP_Label_f96679a5-570c-40a6-a557-668bc9231a44_ActionId">
    <vt:lpwstr>fa3f3ce7-318d-4dc3-8a68-35bc79824b5e</vt:lpwstr>
  </property>
  <property fmtid="{D5CDD505-2E9C-101B-9397-08002B2CF9AE}" pid="9" name="MSIP_Label_f96679a5-570c-40a6-a557-668bc9231a44_ContentBits">
    <vt:lpwstr>0</vt:lpwstr>
  </property>
  <property fmtid="{D5CDD505-2E9C-101B-9397-08002B2CF9AE}" pid="10" name="MSIP_Label_f96679a5-570c-40a6-a557-668bc9231a44_Enabled">
    <vt:lpwstr>true</vt:lpwstr>
  </property>
  <property fmtid="{D5CDD505-2E9C-101B-9397-08002B2CF9AE}" pid="11" name="MSIP_Label_f96679a5-570c-40a6-a557-668bc9231a44_Method">
    <vt:lpwstr>Standard</vt:lpwstr>
  </property>
  <property fmtid="{D5CDD505-2E9C-101B-9397-08002B2CF9AE}" pid="12" name="MSIP_Label_f96679a5-570c-40a6-a557-668bc9231a44_Name">
    <vt:lpwstr>Internal</vt:lpwstr>
  </property>
  <property fmtid="{D5CDD505-2E9C-101B-9397-08002B2CF9AE}" pid="13" name="MSIP_Label_f96679a5-570c-40a6-a557-668bc9231a44_SetDate">
    <vt:lpwstr>2023-11-06T10:37:32Z</vt:lpwstr>
  </property>
  <property fmtid="{D5CDD505-2E9C-101B-9397-08002B2CF9AE}" pid="14" name="MSIP_Label_f96679a5-570c-40a6-a557-668bc9231a44_SiteId">
    <vt:lpwstr>20f96ace-1eb4-4e2b-bd81-aabea267ccfb</vt:lpwstr>
  </property>
  <property fmtid="{D5CDD505-2E9C-101B-9397-08002B2CF9AE}" pid="15" name="Order">
    <vt:r8>4100</vt:r8>
  </property>
  <property fmtid="{D5CDD505-2E9C-101B-9397-08002B2CF9AE}" pid="16" name="Service Area">
    <vt:lpwstr>1;#Transformation and Change|876dc444-575d-4a07-ae3c-7d3bc409e53f</vt:lpwstr>
  </property>
  <property fmtid="{D5CDD505-2E9C-101B-9397-08002B2CF9AE}" pid="17" name="TaxCatchAll">
    <vt:lpwstr>2;#Shared|e04e77cb-3cca-4e6e-90eb-6d259c5b59bb;#1;#Transformation and Change|876dc444-575d-4a07-ae3c-7d3bc409e53f</vt:lpwstr>
  </property>
  <property fmtid="{D5CDD505-2E9C-101B-9397-08002B2CF9AE}" pid="18" name="TriggerFlowInfo">
    <vt:lpwstr/>
  </property>
  <property fmtid="{D5CDD505-2E9C-101B-9397-08002B2CF9AE}" pid="19" name="_ExtendedDescription">
    <vt:lpwstr/>
  </property>
</Properties>
</file>